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56d078d3ba4c52" /></Relationships>
</file>

<file path=word/document.xml><?xml version="1.0" encoding="utf-8"?>
<w:document xmlns:w="http://schemas.openxmlformats.org/wordprocessingml/2006/main">
  <w:body>
    <w:p>
      <w:pPr>
        <w:pStyle w:val="kar_citation"/>
      </w:pPr>
      <w:r>
        <w:t>40 KAR 2:150.</w:t>
      </w:r>
      <w:r>
        <w:t xml:space="preserve"> </w:t>
      </w:r>
      <w:r>
        <w:t xml:space="preserve">Cremation forms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NECESSITY, FUNCTION, AND CONFORMITY: </w:t>
      </w:r>
      <w:r>
        <w:t xml:space="preserve">
  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prescribes the license application form, and other forms, to be used by crematory authorities.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 An applicant for a crematory authority license shall complete and submit a Crematory Authority License Application Form to the Office of Attorney General before commencing business.</w:t>
      </w:r>
    </w:p>
    <w:p>
      <w:pPr>
        <w:pStyle w:val="kar_section"/>
      </w:pPr>
      <w:r>
        <w:t xml:space="preserve">Section 2.</w:t>
      </w:r>
      <w:r>
        <w:t xml:space="preserve"> </w:t>
      </w:r>
      <w:r>
        <w:t xml:space="preserve">Cremation Authorization Form. Licensed crematory authorities shall complete and keep a Cremation Authorization Form for every cremation of human remains performed by them.</w:t>
      </w:r>
    </w:p>
    <w:p>
      <w:pPr>
        <w:pStyle w:val="kar_section"/>
      </w:pPr>
      <w:r>
        <w:t xml:space="preserve">Section 3.</w:t>
      </w:r>
      <w:r>
        <w:t xml:space="preserve"> </w:t>
      </w:r>
      <w:r>
        <w:t xml:space="preserve">Crematory Annual Report Form. Licensed crematory authorities shall complete and submit a Crematory Annual Report Form for each calendar year beginning January 1 and ending December 31. The completed Crematory Annual Report Form shall be filed with the Attorney General's Office by March 31 of the year following the calendar year reported.</w:t>
      </w:r>
    </w:p>
    <w:p>
      <w:pPr>
        <w:pStyle w:val="kar_section"/>
      </w:pPr>
      <w:r>
        <w:t xml:space="preserve">Section 4.</w:t>
      </w:r>
      <w:r>
        <w:t xml:space="preserve"> </w:t>
      </w:r>
      <w:r>
        <w:t xml:space="preserve">Statement of Supervision Form. Licensed crematory authorities shall complete and submit a Statement of Supervision for Registered Crematory Retort Operators Form for each trained retort operator before permitting the trained operator to operate a retort..</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40 KAR 2:145.</w:t>
      </w:r>
    </w:p>
    <w:p>
      <w:pPr>
        <w:pStyle w:val="kar_section"/>
      </w:pPr>
      <w:r>
        <w:t xml:space="preserve">Section 6.</w:t>
      </w:r>
      <w:r>
        <w:t xml:space="preserve"> </w:t>
      </w:r>
      <w:r>
        <w:t xml:space="preserve">Inspection of Crematory Authorities. The Attorney General may conduct announced and unannounced inspections of applicants' and licensed crematory authorities' premises during normal business hours to review records and ensure compliance with KRS 367.97501 to 367.97537 and related regulations. Applicants and licensed crematory authorities shall permit such inspections and make all requested records readily available to the Attorney General upon request.</w:t>
      </w:r>
    </w:p>
    <w:p>
      <w:pPr>
        <w:pStyle w:val="kar_section"/>
      </w:pPr>
      <w:r>
        <w:t xml:space="preserve">Section 7.</w:t>
      </w:r>
      <w:r>
        <w:t xml:space="preserve"> </w:t>
      </w:r>
      <w:r>
        <w:t xml:space="preserve">Material Changes in Application and Reports. A licensed crematory authority shall notify the Attorney General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child(ren) within the same cremation chamber. Completion of a Cremation Authorization Form authorizing cremation of the deceased pregnant woman shall also authorize cremation of her unborn child(ren). </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Oct. 2022;</w:t>
      </w:r>
    </w:p>
    <w:p>
      <w:pPr>
        <w:pStyle w:val="kar_paragraph"/>
      </w:pPr>
      <w:r>
        <w:t xml:space="preserve">(b)</w:t>
      </w:r>
      <w:r>
        <w:t xml:space="preserve"> </w:t>
      </w:r>
      <w:r>
        <w:t xml:space="preserve">"Crematory Authority Annual Report", Form CR-2, Oct. 2022;</w:t>
      </w:r>
    </w:p>
    <w:p>
      <w:pPr>
        <w:pStyle w:val="kar_paragraph"/>
      </w:pPr>
      <w:r>
        <w:t xml:space="preserve">(c)</w:t>
      </w:r>
      <w:r>
        <w:t xml:space="preserve"> </w:t>
      </w:r>
      <w:r>
        <w:t xml:space="preserve">"Statement of Supervision for Registered Crematory Retort Operators", Form CR-4, Oct. 2022; and</w:t>
      </w:r>
    </w:p>
    <w:p>
      <w:pPr>
        <w:pStyle w:val="kar_paragraph"/>
      </w:pPr>
      <w:r>
        <w:t xml:space="preserve">(d)</w:t>
      </w:r>
      <w:r>
        <w:t xml:space="preserve"> </w:t>
      </w:r>
      <w:r>
        <w:t xml:space="preserve">"Crematory Authority License Application", Form CR-5, Oct.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 This material is also available on the Office's Web 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32920d61244a7" /><Relationship Type="http://schemas.openxmlformats.org/officeDocument/2006/relationships/settings" Target="/word/settings.xml" Id="R974e91296e634b15" /></Relationships>
</file>