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164521ac6540f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150.025(1)(h)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w:t>
      </w:r>
      <w:r>
        <w:t>[</w:t>
      </w:r>
      <w:r>
        <w:rPr>
          <w:strike w:val="true"/>
        </w:rPr>
        <w:t xml:space="preserve"> EO 2008-516, effective June 16, 2008, reorganizes and renames the Commerce Cabinet as the Tourism, Arts and Heritage Cabinet.</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w:t>
      </w:r>
      <w:r>
        <w:rPr>
          <w:u w:val="single"/>
        </w:rPr>
        <w:t xml:space="preserve">,</w:t>
      </w:r>
      <w:r>
        <w:t xml:space="preserv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w:t>
      </w:r>
      <w:r>
        <w:rPr>
          <w:u w:val="single"/>
        </w:rPr>
        <w:t xml:space="preserve">salt, mineral, or other attractants, </w:t>
      </w:r>
      <w:r>
        <w:t xml:space="preserve">thistle, wheat, or other grain, or any manufactured feed </w:t>
      </w:r>
      <w:r>
        <w:rPr>
          <w:u w:val="single"/>
        </w:rPr>
        <w:t xml:space="preserve">or food product </w:t>
      </w:r>
      <w:r>
        <w:t xml:space="preserve">to be consumed by wildlife, but shall not include the establishment and maintenance of plantings for wildlife, foods found scattered solely as the result of normal agricultural planting </w:t>
      </w:r>
      <w:r>
        <w:rPr>
          <w:u w:val="single"/>
        </w:rPr>
        <w:t xml:space="preserve">practices </w:t>
      </w:r>
      <w:r>
        <w:t xml:space="preserve">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w:t>
      </w:r>
      <w:r>
        <w:rPr>
          <w:u w:val="single"/>
        </w:rPr>
        <w:t xml:space="preserve">July</w:t>
      </w:r>
      <w:r>
        <w:t>[</w:t>
      </w:r>
      <w:r>
        <w:rPr>
          <w:strike w:val="true"/>
        </w:rPr>
        <w:t xml:space="preserve">May</w:t>
      </w:r>
      <w:r>
        <w:t>]</w:t>
      </w:r>
      <w:r>
        <w:t xml:space="preserve"> 31 except as provided in subsections (2) and (3) of this section.</w:t>
      </w:r>
    </w:p>
    <w:p>
      <w:pPr>
        <w:pStyle w:val="kar_subsection"/>
      </w:pPr>
      <w:r>
        <w:t xml:space="preserve">(2)</w:t>
      </w:r>
      <w:r>
        <w:t xml:space="preserve"> </w:t>
      </w:r>
      <w:r>
        <w:t xml:space="preserve">Wildlife may only be fed year</w:t>
      </w:r>
      <w:r>
        <w:rPr>
          <w:u w:val="single"/>
        </w:rPr>
        <w:t xml:space="preserve">-</w:t>
      </w:r>
      <w:r>
        <w:t>[</w:t>
      </w:r>
      <w:r>
        <w:t>]</w:t>
      </w:r>
      <w:r>
        <w:t xml:space="preserve">round:</w:t>
      </w:r>
    </w:p>
    <w:p>
      <w:pPr>
        <w:pStyle w:val="kar_paragraph"/>
      </w:pPr>
      <w:r>
        <w:t xml:space="preserve">(a)</w:t>
      </w:r>
      <w:r>
        <w:t xml:space="preserve"> </w:t>
      </w:r>
      <w:r>
        <w:t xml:space="preserve">In public areas </w:t>
      </w:r>
      <w:r>
        <w:rPr>
          <w:u w:val="single"/>
        </w:rPr>
        <w:t xml:space="preserve">that is </w:t>
      </w:r>
      <w:r>
        <w:t xml:space="preserve">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w:t>
      </w:r>
      <w:r>
        <w:rPr>
          <w:u w:val="single"/>
        </w:rPr>
        <w:t xml:space="preserve">-</w:t>
      </w:r>
      <w:r>
        <w:t>[</w:t>
      </w:r>
      <w:r>
        <w:t>]</w:t>
      </w:r>
      <w:r>
        <w:t xml:space="preserve">round.</w:t>
      </w:r>
    </w:p>
    <w:p>
      <w:pPr>
        <w:pStyle w:val="kar_section"/>
      </w:pPr>
      <w:r>
        <w:t xml:space="preserve">Section 3.</w:t>
      </w:r>
      <w:r>
        <w:t xml:space="preserve"> </w:t>
      </w:r>
      <w: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pPr>
      <w:r>
        <w:t xml:space="preserve">(4)</w:t>
      </w:r>
      <w:r>
        <w:t xml:space="preserve"> </w:t>
      </w:r>
      <w:r>
        <w:t xml:space="preserve">Furbearer trapping, except that trappers shall not use grain, salt, or mineral.</w:t>
      </w:r>
    </w:p>
    <w:p>
      <w:pPr>
        <w:pStyle w:val="kar_signature"/>
      </w:pPr>
      <w:r>
        <w:t xml:space="preserve">RICH STORM, Commissioner</w:t>
      </w:r>
    </w:p>
    <w:p>
      <w:pPr>
        <w:pStyle w:val="kar_normal"/>
      </w:pPr>
      <w:r>
        <w:t xml:space="preserve"/>
      </w:r>
    </w:p>
    <w:p>
      <w:pPr>
        <w:pStyle w:val="kar_approved_by"/>
      </w:pPr>
      <w:r>
        <w:t xml:space="preserve">APPROVED BY AGENCY: October 14, 2022</w:t>
      </w:r>
    </w:p>
    <w:p>
      <w:pPr>
        <w:pStyle w:val="kar_filed"/>
      </w:pPr>
      <w:r>
        <w:t xml:space="preserve">FILED WITH LRC: October 14, 2022 at 11:13 a.m.</w:t>
      </w:r>
    </w:p>
    <w:p>
      <w:pPr>
        <w:pStyle w:val="kar_normal"/>
      </w:pPr>
      <w:r>
        <w:t xml:space="preserve"/>
      </w:r>
    </w:p>
    <w:p>
      <w:pPr>
        <w:pStyle w:val="kar_comment_period"/>
      </w:pPr>
      <w:r>
        <w:t xml:space="preserve">PUBLIC HEARING AND PUBLIC COMMENT PERIOD: A public hearing on this administrative regulation shall be held on December 29, 2022,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2022.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Liaison, Kentucky Department of Fish and Wildlife Resources, 1 Sportsman’s Lane, Frankfort, Kentucky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restrictions on the feeding of wildlife that will serve to protect wildlife from disease and toxic substances that may cause harm to the wildlife population if left unregulated.</w:t>
      </w:r>
    </w:p>
    <w:p>
      <w:pPr>
        <w:pStyle w:val="kar_normal"/>
        <w:ind w:left="576"/>
      </w:pPr>
      <w:r>
        <w:t xml:space="preserve">(b) The necessity of this administrative regulation:</w:t>
      </w:r>
    </w:p>
    <w:p>
      <w:pPr>
        <w:pStyle w:val="kar_normal"/>
        <w:ind w:left="720"/>
      </w:pPr>
      <w:r>
        <w:t xml:space="preserve">This administrative regulation is necessary to effectively manage wildlife populations in Kentucky while protecting them from disease concerns.</w:t>
      </w:r>
    </w:p>
    <w:p>
      <w:pPr>
        <w:pStyle w:val="kar_normal"/>
        <w:ind w:left="576"/>
      </w:pPr>
      <w:r>
        <w:t xml:space="preserve">(c) How this administrative regulation conforms to the content of the authorizing statutes:</w:t>
      </w:r>
    </w:p>
    <w:p>
      <w:pPr>
        <w:pStyle w:val="kar_normal"/>
        <w:ind w:left="720"/>
      </w:pPr>
      <w:r>
        <w:t xml:space="preserve">KRS 150.015 requires the department to protect and conserve the wildlife of this Commonwealth. KRS 150.025(l)(h) authorizes the department to promulgate administrative regulations to carry out the provisions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requirements for feeding of wildlife.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applicable dates in the existing regulation in regards to feeding of wildlife.</w:t>
      </w:r>
    </w:p>
    <w:p>
      <w:pPr>
        <w:pStyle w:val="kar_normal"/>
        <w:ind w:left="576"/>
      </w:pPr>
      <w:r>
        <w:t xml:space="preserve">(b) The necessity of the amendment to this administrative regulation:</w:t>
      </w:r>
    </w:p>
    <w:p>
      <w:pPr>
        <w:pStyle w:val="kar_normal"/>
        <w:ind w:left="720"/>
      </w:pPr>
      <w:r>
        <w:t xml:space="preserve">The amendment is necessary to extend the applicable range of dates in the existing regulation in regards to feeding of wildlife.</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feeding fish or wildlife.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Not placing bait in areas or during the range of dates prohibited by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Healthier wildlife populations.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or funding for direct implementation of this regulation are not necessary because the regulation already exists.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nor increase any fees.</w:t>
      </w:r>
    </w:p>
    <w:p>
      <w:pPr>
        <w:pStyle w:val="kar_normal"/>
        <w:ind w:left="288"/>
      </w:pPr>
      <w:r>
        <w:t xml:space="preserve">(9) TIERING: Is tiering applied?</w:t>
      </w:r>
    </w:p>
    <w:p>
      <w:pPr>
        <w:pStyle w:val="kar_normal"/>
        <w:ind w:left="432"/>
      </w:pPr>
      <w:r>
        <w:t xml:space="preserve">Tiering is not applied because all individuals feeding fish or wildlife are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authorizes the Department of Fish and Wildlife to make regulations as to game and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n/a</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n/a</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No cost will be incurred for the first year.</w:t>
      </w:r>
    </w:p>
    <w:p>
      <w:pPr>
        <w:pStyle w:val="kar_normal"/>
        <w:ind w:left="576"/>
      </w:pPr>
      <w:r>
        <w:t xml:space="preserve">(d) How much will it cost to administer this program for subsequent years?</w:t>
      </w:r>
    </w:p>
    <w:p>
      <w:pPr>
        <w:pStyle w:val="kar_normal"/>
        <w:ind w:left="720"/>
      </w:pPr>
      <w:r>
        <w:t xml:space="preserve">No cost will be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07fa52bf840c4" /><Relationship Type="http://schemas.openxmlformats.org/officeDocument/2006/relationships/settings" Target="/word/settings.xml" Id="R55d92c11014c4410" /></Relationships>
</file>