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675c4a15bc4319"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4:170.</w:t>
      </w:r>
      <w:r>
        <w:t xml:space="preserve"> </w:t>
      </w:r>
      <w:r>
        <w:t xml:space="preserve">Exceptions to prohibition on electioneering.</w:t>
      </w:r>
    </w:p>
    <w:p>
      <w:pPr>
        <w:pStyle w:val="kar_markup_metadata"/>
      </w:pPr>
      <w:r>
        <w:t xml:space="preserve">RELATES TO: </w:t>
      </w:r>
      <w:r>
        <w:t xml:space="preserve">KRS 117.015, 117.235</w:t>
      </w:r>
    </w:p>
    <w:p>
      <w:pPr>
        <w:pStyle w:val="kar_markup_metadata"/>
      </w:pPr>
      <w:r>
        <w:t xml:space="preserve">STATUTORY AUTHORITY: </w:t>
      </w:r>
      <w:r>
        <w:t xml:space="preserve">KRS 117.015(1)(a), </w:t>
      </w:r>
      <w:r>
        <w:rPr>
          <w:u w:val="single"/>
        </w:rPr>
        <w:t xml:space="preserve">117.235(3)(d)</w:t>
      </w:r>
      <w:r>
        <w:t>[</w:t>
      </w:r>
      <w:r>
        <w:rPr>
          <w:strike w:val="true"/>
        </w:rPr>
        <w:t xml:space="preserve">117.235(3)(c)</w:t>
      </w:r>
      <w:r>
        <w:t>]</w:t>
      </w:r>
    </w:p>
    <w:p>
      <w:pPr>
        <w:pStyle w:val="kar_markup_metadata"/>
      </w:pPr>
      <w:r>
        <w:t xml:space="preserve">NECESSITY, FUNCTION, AND CONFORMITY: </w:t>
      </w:r>
      <w:r>
        <w:t xml:space="preserve">KRS 117.015(1)</w:t>
      </w:r>
      <w:r>
        <w:rPr>
          <w:b/>
          <w:i/>
          <w:u w:val="single"/>
        </w:rPr>
        <w:t xml:space="preserve">(a)</w:t>
      </w:r>
      <w:r>
        <w:t xml:space="preserve"> authorizes the State Board of Elections to promulgate administrative regulations necessary to properly carry out its duties. KRS 117.235(3)</w:t>
      </w:r>
      <w:r>
        <w:rPr>
          <w:b/>
          <w:i/>
          <w:u w:val="single"/>
        </w:rPr>
        <w:t xml:space="preserve">(d)</w:t>
      </w:r>
      <w:r>
        <w:t>[</w:t>
      </w:r>
      <w:r>
        <w:rPr>
          <w:b/>
          <w:i/>
          <w:strike w:val="true"/>
        </w:rPr>
        <w:t xml:space="preserve">(c)</w:t>
      </w:r>
      <w:r>
        <w:t>]</w:t>
      </w:r>
      <w:r>
        <w:t xml:space="preserve">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w:t>
      </w:r>
      <w:r>
        <w:rPr>
          <w:b/>
          <w:i/>
          <w:u w:val="single"/>
        </w:rPr>
        <w:t xml:space="preserve">(d)</w:t>
      </w:r>
      <w:r>
        <w:t xml:space="preserve">.</w:t>
      </w:r>
    </w:p>
    <w:p>
      <w:pPr>
        <w:pStyle w:val="kar_subsection"/>
      </w:pPr>
      <w:r>
        <w:t xml:space="preserve">(3)</w:t>
      </w:r>
      <w:r>
        <w:t xml:space="preserve"> </w:t>
      </w:r>
      <w:r>
        <w:t xml:space="preserve">"Polling place" means a voting place established in accordance with the provisions of KRS 117.065.</w:t>
      </w:r>
    </w:p>
    <w:p>
      <w:pPr>
        <w:pStyle w:val="kar_subsection"/>
      </w:pPr>
      <w:r>
        <w:t xml:space="preserve">(4)</w:t>
      </w:r>
      <w:r>
        <w:t xml:space="preserve"> </w:t>
      </w:r>
      <w:r>
        <w:t xml:space="preserve">"Voting room" means a room in which votes are polled as established in</w:t>
      </w:r>
      <w:r>
        <w:t>[</w:t>
      </w:r>
      <w:r>
        <w:rPr>
          <w:b/>
          <w:i/>
          <w:strike w:val="true"/>
        </w:rPr>
        <w:t xml:space="preserve"> accordance with the provisions of</w:t>
      </w:r>
      <w:r>
        <w:t>]</w:t>
      </w:r>
      <w:r>
        <w:t xml:space="preserve">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w:t>
      </w:r>
      <w:r>
        <w:rPr>
          <w:b/>
          <w:i/>
          <w:u w:val="single"/>
        </w:rPr>
        <w:t xml:space="preserve">pursuant to KRS 117.235(3)(d)</w:t>
      </w:r>
      <w:r>
        <w:t>[</w:t>
      </w:r>
      <w:r>
        <w:rPr>
          <w:b/>
          <w:i/>
          <w:strike w:val="true"/>
        </w:rPr>
        <w:t xml:space="preserve">affixed to a person's vehicle while parked within or passing through a distance of </w:t>
      </w:r>
      <w:r>
        <w:rPr>
          <w:b/>
          <w:i/>
          <w:strike w:val="true"/>
          <w:u w:val="single"/>
        </w:rPr>
        <w:t xml:space="preserve">100</w:t>
      </w:r>
      <w:r>
        <w:t>]</w:t>
      </w:r>
      <w:r>
        <w:t>[</w:t>
      </w:r>
      <w:r>
        <w:rPr>
          <w:strike w:val="true"/>
        </w:rPr>
        <w:t xml:space="preserve">300</w:t>
      </w:r>
      <w:r>
        <w:t>]</w:t>
      </w:r>
      <w:r>
        <w:t>[</w:t>
      </w:r>
      <w:r>
        <w:rPr>
          <w:b/>
          <w:i/>
          <w:strike w:val="true"/>
        </w:rPr>
        <w:t xml:space="preserve"> feet of any polling place on the day of any election for a reasonable amount of time in which to vote</w:t>
      </w:r>
      <w:r>
        <w:t>]</w:t>
      </w:r>
      <w:r>
        <w:t xml:space="preserve">;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pPr>
      <w:r>
        <w:t xml:space="preserve">2.</w:t>
      </w:r>
      <w:r>
        <w:t xml:space="preserve"> </w:t>
      </w:r>
      <w:r>
        <w:t xml:space="preserve">Used by voters on election day.</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88693bc5284ff5" /><Relationship Type="http://schemas.openxmlformats.org/officeDocument/2006/relationships/settings" Target="/word/settings.xml" Id="R79a5cb11df7f4396" /></Relationships>
</file>