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3e5e92ad64a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1:341.</w:t>
      </w:r>
      <w:r>
        <w:t xml:space="preserve"> </w:t>
      </w:r>
      <w:r>
        <w:t xml:space="preserve">Rescue aid fund allocation.</w:t>
      </w:r>
    </w:p>
    <w:p>
      <w:pPr>
        <w:pStyle w:val="kar_markup_metadata"/>
      </w:pPr>
      <w:r>
        <w:t xml:space="preserve">RELATES TO: </w:t>
      </w:r>
      <w:r>
        <w:t xml:space="preserve">KRS 39F.020(5), 39F.100(2), 39F.110</w:t>
      </w:r>
    </w:p>
    <w:p>
      <w:pPr>
        <w:pStyle w:val="kar_markup_metadata"/>
      </w:pPr>
      <w:r>
        <w:t xml:space="preserve">STATUTORY AUTHORITY: </w:t>
      </w:r>
      <w:r>
        <w:t xml:space="preserve">KRS 39A.050(2)(j), (m), 39A.070(3), 39F.020(5)</w:t>
      </w:r>
    </w:p>
    <w:p>
      <w:pPr>
        <w:pStyle w:val="kar_markup_metadata"/>
      </w:pPr>
      <w:r>
        <w:t xml:space="preserve">NECESSITY, FUNCTION, AND CONFORMITY: </w:t>
      </w:r>
      <w:r>
        <w:t xml:space="preserve">KRS 39A.020(5) requires the division to administer funds to local rescue squads. This administrative regulation establishes the allocation of rescue aid funds.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 "Fund" means the rescue aid fund established in KRS 39F.100(2).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Fund Allocation. The fund shall be allocated as established in subsections (1) through (3) of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Fifteen (15) percent of the total fund appropriated in a state fiscal year shall be allocated for administration and training or may be allocated for minimum equipment or optional equipment.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Fifty (50) percent of the total fund appropriated in a state fiscal year shall be allocated for minimum equipment established in 106 KAR 1:350.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Thirty-five (35) percent of the total fund appropriated in a state fiscal year shall be allocated for optional equipment.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 rescue squad shall not be allocated funds for more than one (1) rescue aid application in a state fiscal year.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(49 Ky.R. 184, 1040; eff. 11-16-2022.)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1de7147944add" /><Relationship Type="http://schemas.openxmlformats.org/officeDocument/2006/relationships/settings" Target="/word/settings.xml" Id="R9e108ccf5b874791" /></Relationships>
</file>