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b91dd748b49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12:260.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KRS 317A.050, 317A.062</w:t>
      </w:r>
    </w:p>
    <w:p>
      <w:pPr>
        <w:pStyle w:val="kar_markup_metadata"/>
      </w:pPr>
      <w:r>
        <w:t xml:space="preserve">STATUTORY AUTHORITY: </w:t>
      </w:r>
      <w:r>
        <w:t xml:space="preserve">KRS 317A.062</w:t>
      </w:r>
    </w:p>
    <w:p>
      <w:pPr>
        <w:pStyle w:val="kar_markup_metadata"/>
      </w:pPr>
      <w:r>
        <w:t xml:space="preserve">NECESSITY, FUNCTION, AND CONFORMITY: </w:t>
      </w:r>
      <w:r>
        <w:t xml:space="preserve">KRS 317A.062 requires the board to promulgate administrative regulations establishing a reasonable schedule of fees and charges for examinations and the issuance, renewal, and restoration of licenses and permits. This administrative regulation establishes a fee schedule for applications, permits, and licenses issued by the board.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initial license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Shampoo Styling services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Cosmetology instructor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Esthetic instructor - fifty (50)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Nail Technology instructor - fifty (50) dollars;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Beauty salon - $100;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Nail salon - $100;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Esthetic salon - $100;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School - $1,500;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School transfer of ownership - $1,500;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Salon transfer of ownership - $100;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Limited facility license for a limited beauty salon, threading facility, eyelash artistry facility, and makeup facility - $100;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Threading permit - fifty (50) dollars;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Eyelash Artistry Permit - fifty (50) dollars;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Makeup Artistry Permit - fifty (50) dollars;</w:t>
      </w:r>
    </w:p>
    <w:p>
      <w:pPr>
        <w:pStyle w:val="kar_subsection"/>
      </w:pPr>
      <w:r>
        <w:t xml:space="preserve">(18)</w:t>
      </w:r>
      <w:r>
        <w:t xml:space="preserve"> </w:t>
      </w:r>
      <w:r>
        <w:t xml:space="preserve">Event Services Permit- $100; and</w:t>
      </w:r>
    </w:p>
    <w:p>
      <w:pPr>
        <w:pStyle w:val="kar_subsection"/>
      </w:pPr>
      <w:r>
        <w:t xml:space="preserve">(19)</w:t>
      </w:r>
      <w:r>
        <w:t xml:space="preserve"> </w:t>
      </w:r>
      <w:r>
        <w:t xml:space="preserve">Homebound Care Permit - $100.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The renewal license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fifty (50)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fifty (50)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Shampoo Styling services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Cosmetology instructor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Esthetic instructor - fifty (50)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Nail Technology instructor - fifty (50) dollars;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Beauty salon - $100;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Nail salon - $100;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Esthetic salon - $100;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School - $250;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Limited facility license for a limited beauty salon, threading facility, eyelash artistry facility, and makeup facility - $100;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Threading permit - fifty (50) dollars;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Eyelash Artistry Permit - fifty (50) dollars;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Makeup Artistry Permit - fifty (50) dollars;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Event Services Permit - $100; and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Homebound Care Permit - $100.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Applications for examination including retake applications shall be accompanied by a fee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Cosmetologist - eighty-five (85)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Nail technician - eighty-five (85)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Esthetician - eighty-five (85)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Shampoo Styling services - eighty-five (85) dollars; and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Instructor - eighty-five (85) dollars.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Miscellaneous fees shall be as follows: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Demonstration permit - fifty (50) dollars;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Certification for an out-of-state license or school hours transfer - twenty-five (25) dollars;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Duplicate license - twenty-five (25) dollars;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Salon manager change - fifty (50) dollars;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School manager change - fifty (50) dollars;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Enrollment correction fee, as established in 201 KAR 12:082, Section 24(2) - fifteen (15) dollars;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Out-of-state endorsement application fee - $100;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Apprentice instructor enrollment - twenty-five (25) dollars;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Student enrollment - twenty-five (25) dollars;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Individual license restoration fee - fifty (50) dollars;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Salon license restoration fee, or limited facility permit restoration fee for a limited beauty salon, threading facility, eyelash artistry facility, and makeup facility - $100;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School license restoration fee - $500; and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School or Salon location change - $100.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 (30 Ky.R. 2415; 31 Ky.R. 30; eff. 8-6-2004; 40 Ky.R. 393; 1038; eff. 12-6-2013; 44 Ky.R. 1621, 1975; eff. 4-6-2018; 44 Ky.R. 2368; 45 Ky.R. 20; eff. 8-6-2018; 45 Ky.R. 1731, 2338; eff. 3-8-2019; 46 Ky.R. 2308, 2895; eff. 7-30-2020; 49 Ky.R. 410; eff. 1-31-2023.)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a5ac41c5b64d62" /><Relationship Type="http://schemas.openxmlformats.org/officeDocument/2006/relationships/settings" Target="/word/settings.xml" Id="R3ef321dd75764367" /></Relationships>
</file>