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2a8eddc6a14d12" /></Relationships>
</file>

<file path=word/document.xml><?xml version="1.0" encoding="utf-8"?>
<w:document xmlns:w="http://schemas.openxmlformats.org/wordprocessingml/2006/main">
  <w:body>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194A.060, 199.011, 258.015, 258.035, 311.720(12), 311.840(3), 314.011(5), (7), (9), 527.100, 527.110, 600.020, 605.090, 610.110, 620.030, 620.050, 620.140(1)(d), 620.360, 620.363, Chapter 625, 16 C.F.R. 1219-1220, 1632-1633, 42 C.F.R. 435.407, 45 C.F.R. Parts 160, 164, 8 U.S.C. 1151, 1181, 42 U.S.C. 671, 672</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natural progression from adolescence to adulthood.</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 that meets the child's needs, including restraint requirements pursuant to KRS 189.125;</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t xml:space="preserve">Upon recruitment of a foster home, the cabinet shall register the foster home in the foster care registry within fourteen (14) days.</w:t>
      </w:r>
    </w:p>
    <w:p>
      <w:pPr>
        <w:pStyle w:val="kar_subsection"/>
      </w:pPr>
      <w:r>
        <w:t xml:space="preserve">(3)</w:t>
      </w:r>
      <w:r>
        <w:t xml:space="preserve"> </w:t>
      </w:r>
      <w:r>
        <w:t xml:space="preserve">Prior to approval as a foster or adoptive parent, the cabinet shall check the foster care registry for information relating to a previous closure or corrective action.</w:t>
      </w:r>
    </w:p>
    <w:p>
      <w:pPr>
        <w:pStyle w:val="kar_subsection"/>
      </w:pPr>
      <w:r>
        <w:t xml:space="preserve">(4)</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922 KAR 1:310 or Section 14 of this administrative regulation, the home shall be reviewed by the cabinet, including reviewing agency records relating to the cause for closure, and may be approved and operated as a cabinet foster home; or</w:t>
      </w:r>
    </w:p>
    <w:p>
      <w:pPr>
        <w:pStyle w:val="kar_paragraph"/>
      </w:pPr>
      <w:r>
        <w:t xml:space="preserve">(b)</w:t>
      </w:r>
      <w:r>
        <w:t xml:space="preserve"> </w:t>
      </w:r>
      <w:r>
        <w:t xml:space="preserve">Under a corrective action plan issued by a child-placing agency or the cabinet prior to closure, the cabinet shall review and approve the home study prior to the home being approved.</w:t>
      </w:r>
    </w:p>
    <w:p>
      <w:pPr>
        <w:pStyle w:val="kar_subsection"/>
      </w:pPr>
      <w:r>
        <w:t xml:space="preserve">(5)</w:t>
      </w:r>
      <w:r>
        <w:t xml:space="preserve"> </w:t>
      </w:r>
      <w:r>
        <w:t xml:space="preserve">Prior to approval as a foster or adoptive parent, an applicant shall complete training requirements in accordance with 922 KAR 1:495.</w:t>
      </w:r>
    </w:p>
    <w:p>
      <w:pPr>
        <w:pStyle w:val="kar_subsection"/>
      </w:pPr>
      <w:r>
        <w:t xml:space="preserve">(6)</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(5)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t xml:space="preserve">(7)</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t xml:space="preserve">(8)</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t xml:space="preserve">(9)</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t xml:space="preserve">(10)</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t xml:space="preserve">(11)</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t xml:space="preserve">(12)</w:t>
      </w:r>
      <w:r>
        <w:t xml:space="preserve"> </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t xml:space="preserve">Background checks have been completed pursuant to 922 KAR 1:490 and did not result in a disqualifying background check result;</w:t>
      </w:r>
    </w:p>
    <w:p>
      <w:pPr>
        <w:pStyle w:val="kar_paragraph"/>
      </w:pPr>
      <w:r>
        <w:t xml:space="preserve">(e)</w:t>
      </w:r>
      <w:r>
        <w:t xml:space="preserve"> </w:t>
      </w:r>
      <w:r>
        <w:t xml:space="preserve">Designated cabinet staff recommends approval; and</w:t>
      </w:r>
    </w:p>
    <w:p>
      <w:pPr>
        <w:pStyle w:val="kar_paragraph"/>
      </w:pPr>
      <w:r>
        <w:t xml:space="preserve">(f)</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Recommend  that the applicant withdraw the application; or</w:t>
      </w:r>
    </w:p>
    <w:p>
      <w:pPr>
        <w:pStyle w:val="kar_subparagraph"/>
      </w:pPr>
      <w:r>
        <w:t xml:space="preserve">2.</w:t>
      </w:r>
      <w:r>
        <w:t xml:space="preserve"> </w:t>
      </w:r>
      <w:r>
        <w:t xml:space="preserve">Deny the application pursuant to Section 8 of this administrative regulation; and</w:t>
      </w:r>
    </w:p>
    <w:p>
      <w:pPr>
        <w:pStyle w:val="kar_paragraph"/>
      </w:pPr>
      <w:r>
        <w:t xml:space="preserve">(b)</w:t>
      </w:r>
      <w:r>
        <w:t xml:space="preserve"> </w:t>
      </w:r>
      <w:r>
        <w:t xml:space="preserve">Document the recommendation or denial in the foster care registry .</w:t>
      </w:r>
    </w:p>
    <w:p>
      <w:pPr>
        <w:pStyle w:val="kar_section"/>
      </w:pPr>
      <w:r>
        <w:t xml:space="preserve">Section 8.</w:t>
      </w:r>
      <w:r>
        <w:t xml:space="preserve"> </w:t>
      </w:r>
      <w:r>
        <w:t xml:space="preserve">Denial of a Foster or Adoptive Home Application .</w:t>
      </w:r>
    </w:p>
    <w:p>
      <w:pPr>
        <w:pStyle w:val="kar_subsection"/>
      </w:pPr>
      <w:r>
        <w:t xml:space="preserve">(1)</w:t>
      </w:r>
      <w:r>
        <w:t xml:space="preserve"> </w:t>
      </w:r>
      <w:r>
        <w:t xml:space="preserve">Designated cabinet staff shall notify an applicant, in writing, if the application  to become a foster or adoptive parent is not recommended or denied for one (1) of the following reasons:</w:t>
      </w:r>
    </w:p>
    <w:p>
      <w:pPr>
        <w:pStyle w:val="kar_paragraph"/>
      </w:pPr>
      <w:r>
        <w:t xml:space="preserve">(a)</w:t>
      </w:r>
      <w:r>
        <w:t xml:space="preserve"> </w:t>
      </w:r>
      <w:r>
        <w:t xml:space="preserve">The applicant is unwilling to withdraw the application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 or denial, designated cabinet staff shall review the application to become a foster or adoptive parent and issue a final written determination regarding the cabinet's recommendation or denial.</w:t>
      </w:r>
    </w:p>
    <w:p>
      <w:pPr>
        <w:pStyle w:val="kar_subsection"/>
      </w:pPr>
      <w:r>
        <w:t xml:space="preserve">(3)</w:t>
      </w:r>
      <w:r>
        <w:t xml:space="preserve"> </w:t>
      </w:r>
      <w:r>
        <w:t xml:space="preserve">Cabinet staff shall enter information regarding the recommendation, denial, and final determination, if written, into the foster care registry.</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fourteen (14)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t xml:space="preserve">Be informed of and comply with KRS 620.363;</w:t>
      </w:r>
    </w:p>
    <w:p>
      <w:pPr>
        <w:pStyle w:val="kar_subsection"/>
      </w:pPr>
      <w:r>
        <w:t xml:space="preserve">(21)</w:t>
      </w:r>
      <w:r>
        <w:t xml:space="preserve"> </w:t>
      </w:r>
      <w:r>
        <w:t xml:space="preserve">Have appeal rights in accordance with 922 KAR 1:320; and</w:t>
      </w:r>
    </w:p>
    <w:p>
      <w:pPr>
        <w:pStyle w:val="kar_subsection"/>
      </w:pPr>
      <w:r>
        <w:t xml:space="preserve">(22)</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one (1) year as a medically complex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one (1) year as a care plus 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assess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Termination of parental rights (including a voluntary action);</w:t>
      </w:r>
    </w:p>
    <w:p>
      <w:pPr>
        <w:pStyle w:val="kar_paragraph"/>
      </w:pPr>
      <w:r>
        <w:t xml:space="preserve">(i)</w:t>
      </w:r>
      <w:r>
        <w:t xml:space="preserve"> </w:t>
      </w:r>
      <w:r>
        <w:t xml:space="preserve">If the foster or adoptive parent is cited with, charged with, or arrested due to a violation of law other than a minor traffic offense;</w:t>
      </w:r>
    </w:p>
    <w:p>
      <w:pPr>
        <w:pStyle w:val="kar_paragraph"/>
      </w:pPr>
      <w:r>
        <w:t xml:space="preserve">(j)</w:t>
      </w:r>
      <w:r>
        <w:t xml:space="preserve"> </w:t>
      </w:r>
      <w:r>
        <w:t xml:space="preserve">Other factor identified by cabinet staff that jeopardizes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twelve (12) months, unless a written exception is provided by the service region administrator or designee.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p>
    <w:p>
      <w:pPr>
        <w:pStyle w:val="kar_paragraph"/>
      </w:pPr>
      <w:r>
        <w:t xml:space="preserve">(b)</w:t>
      </w:r>
      <w:r>
        <w:t xml:space="preserve"> </w:t>
      </w:r>
      <w:r>
        <w:t xml:space="preserve">Deliver the notice to the foster or adoptive home within fourteen (14) calendar days of the interview with a foster or adoptive parent; and</w:t>
      </w:r>
    </w:p>
    <w:p>
      <w:pPr>
        <w:pStyle w:val="kar_paragraph"/>
      </w:pPr>
      <w:r>
        <w:t xml:space="preserve">(c)</w:t>
      </w:r>
      <w:r>
        <w:t xml:space="preserve"> </w:t>
      </w:r>
      <w:r>
        <w:t xml:space="preserve">Submit closure information, including the cause for closure pursuant to subsection (1) of this section, in the foster care registry.</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6(5) of this administrative regulation; and</w:t>
      </w:r>
    </w:p>
    <w:p>
      <w:pPr>
        <w:pStyle w:val="kar_paragraph"/>
      </w:pPr>
      <w:r>
        <w:t xml:space="preserve">(b)</w:t>
      </w:r>
      <w:r>
        <w:t xml:space="preserve"> </w:t>
      </w:r>
      <w:r>
        <w:t xml:space="preserve">An exception to reenrollment is provided by designated cabinet staff that  have ascertained that the former foster or adoptive parent otherwise meets the necessary skill level.</w:t>
      </w:r>
    </w:p>
    <w:p>
      <w:pPr>
        <w:pStyle w:val="kar_subsection"/>
      </w:pPr>
      <w:r>
        <w:t xml:space="preserve">(4)</w:t>
      </w:r>
      <w:r>
        <w:t xml:space="preserve"> </w:t>
      </w:r>
      <w:r>
        <w:t xml:space="preserve">The foster care registry requirements of Section 6 of this administrative regulation shall be met.</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11/22.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53abbb3b1746b2" /><Relationship Type="http://schemas.openxmlformats.org/officeDocument/2006/relationships/settings" Target="/word/settings.xml" Id="R97708b2622ea49c8" /></Relationships>
</file>