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6d10ba0f734cb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Department of Workers’ Claims</w:t>
      </w:r>
    </w:p>
    <w:p>
      <w:pPr>
        <w:pStyle w:val="kar_markup_header"/>
        <w:ind w:firstLine="0"/>
      </w:pPr>
      <w:r>
        <w:t>(Amended at ARRS Committee)</w:t>
      </w:r>
    </w:p>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w:t>
      </w:r>
      <w:r>
        <w:t>[</w:t>
      </w:r>
      <w:r>
        <w:rPr>
          <w:b/>
          <w:i/>
          <w:strike w:val="true"/>
        </w:rPr>
        <w:t xml:space="preserve">Pursuant to </w:t>
      </w:r>
      <w:r>
        <w:t>]</w:t>
      </w:r>
      <w:r>
        <w:t xml:space="preserve">KRS 342.035</w:t>
      </w:r>
      <w:r>
        <w:rPr>
          <w:b/>
          <w:i/>
          <w:u w:val="single"/>
        </w:rPr>
        <w:t xml:space="preserve">requires</w:t>
      </w:r>
      <w:r>
        <w:t>[</w:t>
      </w:r>
      <w:r>
        <w:rPr>
          <w:b/>
          <w:i/>
          <w:strike w:val="true"/>
        </w:rPr>
        <w:t xml:space="preserve">,</w:t>
      </w:r>
      <w:r>
        <w:t>]</w:t>
      </w:r>
      <w:r>
        <w:t xml:space="preserve"> a schedule of fees </w:t>
      </w:r>
      <w:r>
        <w:t>[</w:t>
      </w:r>
      <w:r>
        <w:rPr>
          <w:b/>
          <w:i/>
          <w:strike w:val="true"/>
        </w:rPr>
        <w:t xml:space="preserve">is </w:t>
      </w:r>
      <w:r>
        <w:t>]</w:t>
      </w:r>
      <w:r>
        <w:t xml:space="preserve">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w:t>
      </w:r>
      <w:r>
        <w:rPr>
          <w:u w:val="single"/>
        </w:rPr>
        <w:t xml:space="preserve">2022 Kentucky Workers' Compensation Schedule of Fees for Physicians</w:t>
      </w:r>
      <w:r>
        <w:t>[</w:t>
      </w:r>
      <w:r>
        <w:rPr>
          <w:strike w:val="true"/>
        </w:rPr>
        <w:t xml:space="preserve">2020 Kentucky Workers' Compensation Schedule of Fees for Physicians</w:t>
      </w:r>
      <w:r>
        <w:t>]</w:t>
      </w:r>
      <w:r>
        <w:t xml:space="preserve">.</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w:t>
      </w:r>
      <w:r>
        <w:rPr>
          <w:u w:val="single"/>
        </w:rPr>
        <w:t xml:space="preserve">2022</w:t>
      </w:r>
      <w:r>
        <w:t>[</w:t>
      </w:r>
      <w:r>
        <w:rPr>
          <w:strike w:val="true"/>
        </w:rPr>
        <w:t xml:space="preserve">2020</w:t>
      </w:r>
      <w:r>
        <w:t>]</w:t>
      </w:r>
      <w:r>
        <w:t xml:space="preserve">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w:t>
      </w:r>
      <w:r>
        <w:rPr>
          <w:b/>
          <w:i/>
          <w:u w:val="single"/>
        </w:rPr>
        <w:t xml:space="preserve">.</w:t>
      </w:r>
      <w:r>
        <w:t>[</w:t>
      </w:r>
      <w:r>
        <w:rPr>
          <w:b/>
          <w:i/>
          <w:strike w:val="true"/>
        </w:rPr>
        <w:t xml:space="preserve">:</w:t>
      </w:r>
      <w:r>
        <w:t>]</w:t>
      </w:r>
      <w:r>
        <w:t xml:space="preserve"> The appropriate fee for a procedure or item for which </w:t>
      </w:r>
      <w:r>
        <w:rPr>
          <w:b/>
          <w:i/>
          <w:u w:val="single"/>
        </w:rPr>
        <w:t xml:space="preserve">a</w:t>
      </w:r>
      <w:r>
        <w:t>[</w:t>
      </w:r>
      <w:r>
        <w:rPr>
          <w:b/>
          <w:i/>
          <w:strike w:val="true"/>
        </w:rPr>
        <w:t xml:space="preserve">no</w:t>
      </w:r>
      <w:r>
        <w:t>]</w:t>
      </w:r>
      <w:r>
        <w:t xml:space="preserve"> specific monetary amount is </w:t>
      </w:r>
      <w:r>
        <w:rPr>
          <w:b/>
          <w:i/>
          <w:u w:val="single"/>
        </w:rPr>
        <w:t xml:space="preserve">not</w:t>
      </w:r>
      <w:r>
        <w:t xml:space="preserve">listed shall be determined and calculated in accordance with numerical paragraph six (6)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w:t>
      </w:r>
      <w:r>
        <w:rPr>
          <w:b/>
          <w:i/>
          <w:u w:val="single"/>
        </w:rPr>
        <w:t xml:space="preserve">not be more than</w:t>
      </w:r>
      <w:r>
        <w:t>[</w:t>
      </w:r>
      <w:r>
        <w:rPr>
          <w:b/>
          <w:i/>
          <w:strike w:val="true"/>
        </w:rPr>
        <w:t xml:space="preserve">be</w:t>
      </w:r>
      <w:r>
        <w:t>]</w:t>
      </w:r>
      <w:r>
        <w:t xml:space="preserve">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w:t>
      </w:r>
      <w:r>
        <w:rPr>
          <w:b/>
          <w:i/>
          <w:u w:val="single"/>
        </w:rPr>
        <w:t xml:space="preserve">comply with</w:t>
      </w:r>
      <w:r>
        <w:t>[</w:t>
      </w:r>
      <w:r>
        <w:rPr>
          <w:b/>
          <w:i/>
          <w:strike w:val="true"/>
        </w:rPr>
        <w:t xml:space="preserve">be subject to</w:t>
      </w:r>
      <w:r>
        <w:t>]</w:t>
      </w:r>
      <w:r>
        <w:t xml:space="preserve">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rPr>
          <w:u w:val="single"/>
        </w:rPr>
        <w:t xml:space="preserve">"2022 Kentucky Workers' Compensation Schedule of Fees for Physicians", July 1, 2022 Edition</w:t>
      </w:r>
      <w:r>
        <w:t>[</w:t>
      </w:r>
      <w:r>
        <w:rPr>
          <w:strike w:val="true"/>
        </w:rPr>
        <w:t xml:space="preserve">2020 Kentucky Workers' Compensation Schedule of Fees for Physicians, July 1, 2020 Edition</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rPr>
          <w:b/>
          <w:i/>
          <w:u w:val="single"/>
        </w:rPr>
        <w:t xml:space="preserve">(3)</w:t>
      </w:r>
      <w:r>
        <w:t xml:space="preserve"> </w:t>
      </w:r>
      <w:r>
        <w:rPr>
          <w:b/>
          <w:i/>
          <w:u w:val="single"/>
        </w:rPr>
        <w:t xml:space="preserve">This material may also be obtained from or through https://labor.ky.gov/comp/Pages/Medical-Services.aspx#Physican Fee Schedule.</w:t>
      </w:r>
    </w:p>
    <w:p>
      <w:pPr>
        <w:pStyle w:val="kar_normal"/>
      </w:pPr>
      <w:r>
        <w:t xml:space="preserve"/>
      </w:r>
    </w:p>
    <w:p>
      <w:pPr>
        <w:pStyle w:val="kar_filed"/>
      </w:pPr>
      <w:r>
        <w:t xml:space="preserve">FILED WITH LRC: November 9,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B. Dale Hamblin, Jr., Assistant General Counsel, Workers’ Claims Legal Division, Mayo-Underwood Building, 3rd Floor, 500 Mero Street, Frankfort, Kentucky 40601, phone (502) 782-4404, fax (502) 564-0682, email dale.hamblin@ky.gov.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a3abe5d0cb45e4" /><Relationship Type="http://schemas.openxmlformats.org/officeDocument/2006/relationships/settings" Target="/word/settings.xml" Id="R40401da6df704d90" /></Relationships>
</file>