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db286c97c541d7" /></Relationships>
</file>

<file path=word/document.xml><?xml version="1.0" encoding="utf-8"?>
<w:document xmlns:w="http://schemas.openxmlformats.org/wordprocessingml/2006/main">
  <w:body>
    <w:p>
      <w:pPr>
        <w:pStyle w:val="kar_citation"/>
      </w:pPr>
      <w:r>
        <w:t>704 KAR 3:303.</w:t>
      </w:r>
      <w:r>
        <w:t xml:space="preserve"> </w:t>
      </w:r>
      <w:r>
        <w:t xml:space="preserve">Required academic standards.</w:t>
      </w:r>
    </w:p>
    <w:p>
      <w:pPr>
        <w:pStyle w:val="kar_markup_metadata"/>
      </w:pPr>
      <w:r>
        <w:t xml:space="preserve">RELATES TO: </w:t>
      </w:r>
      <w:r>
        <w:t xml:space="preserve">KRS 156.070, 156.160, 158.645, 158.6451, 158.6453, 160.290</w:t>
      </w:r>
    </w:p>
    <w:p>
      <w:pPr>
        <w:pStyle w:val="kar_markup_metadata"/>
      </w:pPr>
      <w:r>
        <w:t xml:space="preserve">STATUTORY AUTHORITY: </w:t>
      </w:r>
      <w:r>
        <w:t xml:space="preserve">KRS 156.070, 156.160, 158.6453, 160.290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158.6453 requires the revision of academic content standards.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This administrative regulation incorporates by reference the required academic standards, which contain the general courses of study and academic content standards for use in Kentucky's common schools unless specifically incorporated in another administrative regulation in 704 KAR Chapter 8.</w:t>
      </w:r>
    </w:p>
    <w:p>
      <w:pPr>
        <w:pStyle w:val="kar_section"/>
      </w:pPr>
      <w:r>
        <w:t xml:space="preserve">Section 1.</w:t>
      </w:r>
      <w:r>
        <w:t xml:space="preserve"> </w:t>
      </w:r>
      <w:r>
        <w:t xml:space="preserve">Before graduating from a Kentucky public high school, a student shall meet the minimum content requirements established in the required academic standards.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December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Program Standards, Department of Education, 300 Sower Boulevard, 5th Floor, Frankfort, Monday through Friday, 8:00 a.m. through 4:30 p.m. This material may be reviewed at: https://education.ky.gov/curriculum/standards/kyacadstand/Documents/Kentucky_Academic_Standards_Arts_and_Humanities.pdf.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0487bc2e9841b8" /><Relationship Type="http://schemas.openxmlformats.org/officeDocument/2006/relationships/settings" Target="/word/settings.xml" Id="R0f06d434ee454562" /></Relationships>
</file>