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dd5505d6734b95"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of Fish and Wildlife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"Dove" means mourning dove or white-winged dove.</w:t>
      </w:r>
    </w:p>
    <w:p>
      <w:pPr>
        <w:pStyle w:val="kar_subsection"/>
      </w:pPr>
      <w:r>
        <w:t xml:space="preserve">(2)</w:t>
      </w:r>
      <w:r>
        <w:t xml:space="preserve"> </w:t>
      </w:r>
      <w:r>
        <w:t xml:space="preserve">"Drawn hunter" means a hunter who applied for a quota hunt and was selected by the department to participate in the hunt.</w:t>
      </w:r>
    </w:p>
    <w:p>
      <w:pPr>
        <w:pStyle w:val="kar_subsection"/>
      </w:pPr>
      <w:r>
        <w:t xml:space="preserve">(3)</w:t>
      </w:r>
      <w:r>
        <w:t xml:space="preserve"> </w:t>
      </w:r>
      <w:r>
        <w:t xml:space="preserve">"Experienced hunter" means an adult hunter who has hunted during more than two (2) prior license years.</w:t>
      </w:r>
    </w:p>
    <w:p>
      <w:pPr>
        <w:pStyle w:val="kar_subsection"/>
      </w:pPr>
      <w:r>
        <w:t xml:space="preserve">(4)</w:t>
      </w:r>
      <w:r>
        <w:t xml:space="preserve"> </w:t>
      </w:r>
      <w:r>
        <w:t xml:space="preserve">"Guest hunter" means a hunter invited by a drawn hunter to participate in a quota hunt.</w:t>
      </w:r>
    </w:p>
    <w:p>
      <w:pPr>
        <w:pStyle w:val="kar_subsection"/>
      </w:pPr>
      <w:r>
        <w:t xml:space="preserve">(5)</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t xml:space="preserve">(6)</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(7)</w:t>
      </w:r>
      <w:r>
        <w:t xml:space="preserve"> </w:t>
      </w:r>
      <w:r>
        <w:t xml:space="preserve">"Teal" means green-winged teal, blue-winged teal, or cinnamon teal.</w:t>
      </w:r>
    </w:p>
    <w:p>
      <w:pPr>
        <w:pStyle w:val="kar_subsection"/>
      </w:pPr>
      <w:r>
        <w:t xml:space="preserve">(8)</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(9)</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nine (9)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Limits.A person shall not exceed the limits established in subsections(1)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the head or a fully-feathered wing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 and</w:t>
      </w:r>
    </w:p>
    <w:p>
      <w:pPr>
        <w:pStyle w:val="kar_subparagraph"/>
      </w:pPr>
      <w:r>
        <w:t xml:space="preserve">2.</w:t>
      </w:r>
      <w:r>
        <w:t xml:space="preserve"> </w:t>
      </w:r>
      <w:r>
        <w:t xml:space="preserve">Cave Run Lake and the public land inside the boundary formed by Highways 801, 1274, 36, 211, U.S. 60, and Highway 826.</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t xml:space="preserve">(3)</w:t>
      </w:r>
      <w:r>
        <w:t xml:space="preserve"> </w:t>
      </w:r>
      <w:r>
        <w:t xml:space="preserve">This material may also be found on the department's Web site at fw.ky.gov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1174; eff. 2-12-1996; 23 Ky.R. 2536; 2972; eff. 2-12-1997; 24 Ky.R. 1359; 1670; eff. 2-17-1998; 25 Ky.R. 1095; eff. 1-19-1999; 26 Ky.R. 1190; 1534; eff. 2-14-2000; 28 Ky.R. 1683; 2017; eff. 3-18-2002; 29 Ky.R. 1319; eff. 1-16-2003; 30 Ky.R. 995; eff. 1-5-2004; 31 Ky.R. 826; eff. 1-4-2005; 33 Ky.R. 1111; eff. 12-7-2006; 34 Ky.R. 1113; eff. 2-1-2008; 35 Ky.R. 1005; eff. 1-5-2009; 36 Ky.R. 965; 1199; eff. 12-11-2009; 37 Ky.R. 1029; eff. 1-3-2011; 38 Ky.R. 821; eff. 1-6-2012; 39 Ky.R. 838; eff. 1-4-2013; 40 Ky.R. 653; 1045; eff. 11-7-2013; 41 Ky.R. 859; eff. 1-5-2015; 42 Ky.R. 1325; eff. 1-4-2016; 42 Ky.R. 2944; eff. 8-4-2016; 43 Ky.R. 2199; eff. 8-3-201; 45 Ky.R. 752, 1184; eff. 12-7-2018; 49 Ky.R. 882, 1418; eff. 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38bd6ed70b4a51" /><Relationship Type="http://schemas.openxmlformats.org/officeDocument/2006/relationships/settings" Target="/word/settings.xml" Id="Rb27235ee272b4cd3" /></Relationships>
</file>