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bd9467cda3411b" /></Relationships>
</file>

<file path=word/document.xml><?xml version="1.0" encoding="utf-8"?>
<w:document xmlns:w="http://schemas.openxmlformats.org/wordprocessingml/2006/main">
  <w:body>
    <w:p>
      <w:pPr>
        <w:pStyle w:val="kar_citation"/>
      </w:pPr>
      <w:r>
        <w:t>901 KAR 5:120.</w:t>
      </w:r>
      <w:r>
        <w:t xml:space="preserve"> </w:t>
      </w:r>
      <w:r>
        <w:t xml:space="preserve">Abortion reporting.</w:t>
      </w:r>
    </w:p>
    <w:p>
      <w:pPr>
        <w:pStyle w:val="kar_markup_metadata"/>
      </w:pPr>
      <w:r>
        <w:t xml:space="preserve">RELATES TO: </w:t>
      </w:r>
      <w:r>
        <w:t xml:space="preserve">KRS 213.101, 213.106, 213.172, 311.595, 311.720, 311.774, 311.781, 311.782, 311.783</w:t>
      </w:r>
    </w:p>
    <w:p>
      <w:pPr>
        <w:pStyle w:val="kar_markup_metadata"/>
      </w:pPr>
      <w:r>
        <w:t xml:space="preserve">STATUTORY AUTHORITY: </w:t>
      </w:r>
      <w:r>
        <w:t xml:space="preserve">KRS 194A.050(1), 213.021, 213.101(1), (10), 213.172(1), (7)</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213.101(10) requires the Office of Vital Statistics to promulgate administrative regulations to assist in compliance with that statute. KRS 213.172(1) requires that each prescription dispensed for which the primary indication is the induction of abortion be reported to the Vital Statistics Branch within three (3) days after the end of the month in which the prescription was dispensed.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within three (3) days after the end of the month in which the abortion was performed 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established in KRS 311.774(3); and</w:t>
      </w:r>
    </w:p>
    <w:p>
      <w:pPr>
        <w:pStyle w:val="kar_paragraph"/>
      </w:pPr>
      <w:r>
        <w:t xml:space="preserve">(b)</w:t>
      </w:r>
      <w:r>
        <w:t xml:space="preserve"> </w:t>
      </w:r>
      <w:r>
        <w:t xml:space="preserve">Not contain information that identifies the woman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213.101(5) and 213.172(1), each prescription for an abortion-inducing drug for which the primary indication is the induction of abortion shall be reported by the physician prescribing or dispensing the medicationwithin three (3) days after the end of the month in which the prescription was issued.</w:t>
      </w:r>
    </w:p>
    <w:p>
      <w:pPr>
        <w:pStyle w:val="kar_subsection"/>
      </w:pPr>
      <w:r>
        <w:t xml:space="preserve">(2)</w:t>
      </w:r>
      <w:r>
        <w:t xml:space="preserve"> </w:t>
      </w:r>
      <w:r>
        <w:t xml:space="preserve">In accordance with KRS 213.172(1), a pharmacy shall report each drug or combination of drugs for which the primary indication is the induction of an abortion within three (3) days after the end of the month in which the prescription was dispensed.</w:t>
      </w:r>
    </w:p>
    <w:p>
      <w:pPr>
        <w:pStyle w:val="kar_subsection"/>
      </w:pPr>
      <w:r>
        <w:t xml:space="preserve">(3)</w:t>
      </w:r>
      <w:r>
        <w:t xml:space="preserve"> </w:t>
      </w:r>
      <w:r>
        <w:t xml:space="preserve">The report shall be made through the cabinet's electronic database or on VS-913P, Abortion Prescription Reporting Form.</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drug or combination or drugs prescribed or dispensed;</w:t>
      </w:r>
    </w:p>
    <w:p>
      <w:pPr>
        <w:pStyle w:val="kar_paragraph"/>
      </w:pPr>
      <w:r>
        <w:t xml:space="preserve">(b)</w:t>
      </w:r>
      <w:r>
        <w:t xml:space="preserve"> </w:t>
      </w:r>
      <w:r>
        <w:t xml:space="preserve">The information required by 2022 Ky. Acts ch. 210; and</w:t>
      </w:r>
    </w:p>
    <w:p>
      <w:pPr>
        <w:pStyle w:val="kar_paragraph"/>
      </w:pPr>
      <w:r>
        <w:t xml:space="preserve">(c)</w:t>
      </w:r>
      <w:r>
        <w:t xml:space="preserve"> </w:t>
      </w:r>
      <w:r>
        <w:t xml:space="preserve">Not contain information that identifies the woman or man involved.</w:t>
      </w:r>
    </w:p>
    <w:p>
      <w:pPr>
        <w:pStyle w:val="kar_section"/>
      </w:pPr>
      <w:r>
        <w:t xml:space="preserve">Section 4.</w:t>
      </w:r>
      <w:r>
        <w:t xml:space="preserve"> </w:t>
      </w:r>
      <w:r>
        <w:t xml:space="preserve">Penalties.</w:t>
      </w:r>
    </w:p>
    <w:p>
      <w:pPr>
        <w:pStyle w:val="kar_subsection"/>
      </w:pPr>
      <w:r>
        <w:t xml:space="preserve">(1)</w:t>
      </w:r>
      <w:r>
        <w:t xml:space="preserve"> </w:t>
      </w:r>
      <w:r>
        <w:t xml:space="preserve">Failure to comply with the provisions of KRS 213.101(1) through (4) shall subject the reporting person or institution to the penalties provided in KRS 213.101(8) and (9).</w:t>
      </w:r>
    </w:p>
    <w:p>
      <w:pPr>
        <w:pStyle w:val="kar_subsection"/>
      </w:pPr>
      <w:r>
        <w:t xml:space="preserve">(2)</w:t>
      </w:r>
      <w:r>
        <w:t xml:space="preserve"> </w:t>
      </w:r>
      <w:r>
        <w:t xml:space="preserve">Failure to comply with the provisions of KRS 213.172(1) and (2) shall subject the reporting pharmacist or pharmacy to the penalties provided in KRS 213.172(5)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10/2022; and</w:t>
      </w:r>
    </w:p>
    <w:p>
      <w:pPr>
        <w:pStyle w:val="kar_paragraph"/>
      </w:pPr>
      <w:r>
        <w:t xml:space="preserve">(b)</w:t>
      </w:r>
      <w:r>
        <w:t xml:space="preserve"> </w:t>
      </w:r>
      <w:r>
        <w:t xml:space="preserve">Form VS-913, "Report of Abortion", 12/2022.</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pPr>
      <w:r>
        <w:t xml:space="preserve">(3)</w:t>
      </w:r>
      <w:r>
        <w:t xml:space="preserve"> </w:t>
      </w:r>
      <w:r>
        <w:t xml:space="preserve">This material may be obtained, subject to applicable copyright law, at https://chfs.ky.gov/agencies/dph/dehp/vsb/Pages/abreqadr.aspx.</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2243; 44 Ky.R. 223; eff. 8-16-2017; TAm eff. 1-25-2019; 47 Ky.R. 418, 1393; eff. 2-4-2021; 49 Ky.R. 442, 1305, 1429;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4604627a24380" /><Relationship Type="http://schemas.openxmlformats.org/officeDocument/2006/relationships/settings" Target="/word/settings.xml" Id="R2b503ad9d2ea43ac" /></Relationships>
</file>