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7e3ba4d2364004"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(Amendment)</w:t>
      </w:r>
    </w:p>
    <w:p>
      <w:pPr>
        <w:pStyle w:val="kar_citation"/>
      </w:pPr>
      <w:r>
        <w:t>17 KAR 3:020.</w:t>
      </w:r>
      <w:r>
        <w:t xml:space="preserve"> </w:t>
      </w:r>
      <w:r>
        <w:t xml:space="preserve">Charges for room and board, goods</w:t>
      </w:r>
      <w:r>
        <w:rPr>
          <w:b/>
          <w:u w:val="single"/>
        </w:rPr>
        <w:t xml:space="preserve">,</w:t>
      </w:r>
      <w:r>
        <w:t xml:space="preserve"> and services at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identifies the Commonwealth's duty to provide for the well-being of elderly and disabled veterans within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w:t>
      </w:r>
      <w:r>
        <w:rPr>
          <w:u w:val="single"/>
        </w:rPr>
        <w:t xml:space="preserve">methodology for establishing charges</w:t>
      </w:r>
      <w:r>
        <w:t>[</w:t>
      </w:r>
      <w:r>
        <w:rPr>
          <w:strike w:val="true"/>
        </w:rPr>
        <w:t xml:space="preserve">maximum monthly resident charge</w:t>
      </w:r>
      <w:r>
        <w:t>]</w:t>
      </w:r>
      <w:r>
        <w:t xml:space="preserve"> for room and board, </w:t>
      </w:r>
      <w:r>
        <w:t>[</w:t>
      </w:r>
      <w:r>
        <w:rPr>
          <w:strike w:val="true"/>
        </w:rPr>
        <w:t xml:space="preserve">and </w:t>
      </w:r>
      <w:r>
        <w:t>]</w:t>
      </w:r>
      <w:r>
        <w:t xml:space="preserve">goods and services at state veterans'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services" means services for which a separate charge is customarily made. Ancillary services include, for example, physical therapy, occupational therapy, speech therapy, laboratory procedures, x-ray services, oxygen services, optometry services, podiatry services, dentist services, audiology services, and pharmacy goods and services.</w:t>
      </w:r>
    </w:p>
    <w:p>
      <w:pPr>
        <w:pStyle w:val="kar_subsection"/>
      </w:pPr>
      <w:r>
        <w:t xml:space="preserve">(2)</w:t>
      </w:r>
      <w:r>
        <w:t xml:space="preserve"> </w:t>
      </w:r>
      <w:r>
        <w:t xml:space="preserve">"Non-routine goods or services" mean those that are directly identifiable with an individual resident and which are not customarily intended for use by all residents including such things as transportation, special activities, cable television services, pay-per-view channels, private or personal phone service, hospitalization, ambulance services, hearing aids, dentures, cosmetology or beautician services (other than basic haircuts), orthotic devices, and specialty care and equipment.</w:t>
      </w:r>
    </w:p>
    <w:p>
      <w:pPr>
        <w:pStyle w:val="kar_subsection"/>
      </w:pPr>
      <w:r>
        <w:t xml:space="preserve">(3)</w:t>
      </w:r>
      <w:r>
        <w:t xml:space="preserve"> </w:t>
      </w:r>
      <w:r>
        <w:t xml:space="preserve">"Nursing facility" means a state veterans' home (SVH) operated by the Kentucky Department of Veterans Affairs.</w:t>
      </w:r>
    </w:p>
    <w:p>
      <w:pPr>
        <w:pStyle w:val="kar_subsection"/>
      </w:pPr>
      <w:r>
        <w:t xml:space="preserve">(4)</w:t>
      </w:r>
      <w:r>
        <w:t xml:space="preserve"> </w:t>
      </w:r>
      <w:r>
        <w:t xml:space="preserve">"Private pay" means residents who pay for their nursing home care out of personal funds.</w:t>
      </w:r>
    </w:p>
    <w:p>
      <w:pPr>
        <w:pStyle w:val="kar_subsection"/>
      </w:pPr>
      <w:r>
        <w:t xml:space="preserve">(5)</w:t>
      </w:r>
      <w:r>
        <w:t xml:space="preserve"> </w:t>
      </w:r>
      <w:r>
        <w:t xml:space="preserve">"Private room" means a room in a state veterans' home that was not built in accordance with the federal VA's community living center </w:t>
      </w:r>
      <w:r>
        <w:rPr>
          <w:u w:val="single"/>
        </w:rPr>
        <w:t xml:space="preserve">or small house design </w:t>
      </w:r>
      <w:r>
        <w:t xml:space="preserve">requirements, VHA Handbook, Section 1142.01, and does not have a roommate.</w:t>
      </w:r>
    </w:p>
    <w:p>
      <w:pPr>
        <w:pStyle w:val="kar_subsection"/>
      </w:pPr>
      <w:r>
        <w:t xml:space="preserve">(6)</w:t>
      </w:r>
      <w:r>
        <w:t xml:space="preserve"> </w:t>
      </w:r>
      <w:r>
        <w:t xml:space="preserve">"Resident" means a Kentucky veteran admitted to a state veterans' nursing facility.</w:t>
      </w:r>
    </w:p>
    <w:p>
      <w:pPr>
        <w:pStyle w:val="kar_subsection"/>
      </w:pPr>
      <w:r>
        <w:t xml:space="preserve">(7)</w:t>
      </w:r>
      <w:r>
        <w:t xml:space="preserve"> </w:t>
      </w:r>
      <w:r>
        <w:t xml:space="preserve">"Room and board" means the room, dietary services, social services, nursing services, basic laundry services, the use of equipment and facilities, and routine medical and surgical supplies.</w:t>
      </w:r>
    </w:p>
    <w:p>
      <w:pPr>
        <w:pStyle w:val="kar_subsection"/>
      </w:pPr>
      <w:r>
        <w:t xml:space="preserve">(8)</w:t>
      </w:r>
      <w:r>
        <w:t xml:space="preserve"> </w:t>
      </w:r>
      <w:r>
        <w:t xml:space="preserve">"Routine goods or services" mean those which are not identifiable to a particular individual </w:t>
      </w:r>
      <w:r>
        <w:t>[</w:t>
      </w:r>
      <w:r>
        <w:rPr>
          <w:strike w:val="true"/>
        </w:rPr>
        <w:t xml:space="preserve">resident </w:t>
      </w:r>
      <w:r>
        <w:t>]</w:t>
      </w:r>
      <w:r>
        <w:t xml:space="preserve">but which are used by all residents.</w:t>
      </w:r>
    </w:p>
    <w:p>
      <w:pPr>
        <w:pStyle w:val="kar_subsection"/>
      </w:pPr>
      <w:r>
        <w:t xml:space="preserve">(9)</w:t>
      </w:r>
      <w:r>
        <w:t xml:space="preserve"> </w:t>
      </w:r>
      <w:r>
        <w:t xml:space="preserve">"Semi-private room" means a room in a state veterans' home that was not built in accordance with the federal VA's community living center requirements, VHA Handbook, </w:t>
      </w:r>
      <w:r>
        <w:t>[</w:t>
      </w:r>
      <w:r>
        <w:rPr>
          <w:strike w:val="true"/>
        </w:rPr>
        <w:t xml:space="preserve">Section </w:t>
      </w:r>
      <w:r>
        <w:t>]</w:t>
      </w:r>
      <w:r>
        <w:t xml:space="preserve">1142.01, and does have a roommate.</w:t>
      </w:r>
    </w:p>
    <w:p>
      <w:pPr>
        <w:pStyle w:val="kar_subsection"/>
      </w:pPr>
      <w:r>
        <w:t xml:space="preserve">(10)</w:t>
      </w:r>
      <w:r>
        <w:t xml:space="preserve"> </w:t>
      </w:r>
      <w:r>
        <w:t xml:space="preserve">"Suite" means a private suite with a private bathroom including a shower that was built in </w:t>
      </w:r>
      <w:r>
        <w:t>[</w:t>
      </w:r>
      <w:r>
        <w:rPr>
          <w:strike w:val="true"/>
        </w:rPr>
        <w:t xml:space="preserve">accordance </w:t>
      </w:r>
      <w:r>
        <w:t>]</w:t>
      </w:r>
      <w:r>
        <w:t xml:space="preserve">with the federal VA's community living center or small house design requirements, VHA Handbook, Section 1142.01, or Small House Model design guide.</w:t>
      </w:r>
    </w:p>
    <w:p>
      <w:pPr>
        <w:pStyle w:val="kar_section"/>
      </w:pPr>
      <w:r>
        <w:t xml:space="preserve">Section 2.</w:t>
      </w:r>
      <w:r>
        <w:t xml:space="preserve"> </w:t>
      </w:r>
      <w:r>
        <w:t xml:space="preserve">Charges at State Veterans Nursing Homes.</w:t>
      </w:r>
    </w:p>
    <w:p>
      <w:pPr>
        <w:pStyle w:val="kar_subsection"/>
      </w:pPr>
      <w:r>
        <w:t xml:space="preserve">(1)</w:t>
      </w:r>
      <w:r>
        <w:t xml:space="preserve"> </w:t>
      </w:r>
      <w:r>
        <w:t xml:space="preserve">The private pay rate for room and board at a state veterans' nursing facility shall be </w:t>
      </w:r>
      <w:r>
        <w:rPr>
          <w:u w:val="single"/>
        </w:rPr>
        <w:t xml:space="preserve">established by each facility based on the total cost of care, community rates and available revenue sources. Any change to a facility's charges for room and board, goods, and/or services will require advance notification in accordance with 42 C.F.R. Part 483, Subpart B– 483.10(g)(18)(ii). There will be a separate and distinct charge for a semi-private room, a private room, and a suite.</w:t>
      </w:r>
      <w:r>
        <w:t>[</w:t>
      </w:r>
      <w:r>
        <w:rPr>
          <w:strike w:val="true"/>
        </w:rPr>
        <w:t xml:space="preserve">according to the following schedule:</w:t>
      </w:r>
      <w:r>
        <w:t>]</w:t>
      </w:r>
    </w:p>
    <w:p>
      <w:pPr>
        <w:pStyle w:val="kar_paragraph"/>
      </w:pPr>
      <w:r>
        <w:t>[</w:t>
      </w:r>
      <w:r>
        <w:rPr>
          <w:strike w:val="true"/>
        </w:rPr>
        <w:t xml:space="preserve">(a)</w:t>
      </w:r>
      <w:r>
        <w:t>]</w:t>
      </w:r>
      <w:r>
        <w:t xml:space="preserve"> </w:t>
      </w:r>
      <w:r>
        <w:t>[</w:t>
      </w:r>
      <w:r>
        <w:rPr>
          <w:strike w:val="true"/>
        </w:rPr>
        <w:t xml:space="preserve">Semi-private room - $4,000/month;</w:t>
      </w:r>
      <w:r>
        <w:t>]</w:t>
      </w:r>
    </w:p>
    <w:p>
      <w:pPr>
        <w:pStyle w:val="kar_paragraph"/>
      </w:pPr>
      <w:r>
        <w:t>[</w:t>
      </w:r>
      <w:r>
        <w:rPr>
          <w:strike w:val="true"/>
        </w:rPr>
        <w:t xml:space="preserve">(b)</w:t>
      </w:r>
      <w:r>
        <w:t>]</w:t>
      </w:r>
      <w:r>
        <w:t xml:space="preserve"> </w:t>
      </w:r>
      <w:r>
        <w:t>[</w:t>
      </w:r>
      <w:r>
        <w:rPr>
          <w:strike w:val="true"/>
        </w:rPr>
        <w:t xml:space="preserve">Private room - $4,500/month; and</w:t>
      </w:r>
      <w:r>
        <w:t>]</w:t>
      </w:r>
    </w:p>
    <w:p>
      <w:pPr>
        <w:pStyle w:val="kar_paragraph"/>
      </w:pPr>
      <w:r>
        <w:t>[</w:t>
      </w:r>
      <w:r>
        <w:rPr>
          <w:strike w:val="true"/>
        </w:rPr>
        <w:t xml:space="preserve">(c)</w:t>
      </w:r>
      <w:r>
        <w:t>]</w:t>
      </w:r>
      <w:r>
        <w:t xml:space="preserve"> </w:t>
      </w:r>
      <w:r>
        <w:t>[</w:t>
      </w:r>
      <w:r>
        <w:rPr>
          <w:strike w:val="true"/>
        </w:rPr>
        <w:t xml:space="preserve">Suite - $5,000/month.</w:t>
      </w:r>
      <w:r>
        <w:t>]</w:t>
      </w:r>
    </w:p>
    <w:p>
      <w:pPr>
        <w:pStyle w:val="kar_subsection"/>
      </w:pPr>
      <w:r>
        <w:t xml:space="preserve">(2)</w:t>
      </w:r>
      <w:r>
        <w:t xml:space="preserve"> </w:t>
      </w:r>
      <w:r>
        <w:t xml:space="preserve">The total monthly charge for a private pay resident shall be:</w:t>
      </w:r>
    </w:p>
    <w:p>
      <w:pPr>
        <w:pStyle w:val="kar_paragraph"/>
      </w:pPr>
      <w:r>
        <w:t xml:space="preserve">(a)</w:t>
      </w:r>
      <w:r>
        <w:t xml:space="preserve"> </w:t>
      </w:r>
      <w:r>
        <w:t xml:space="preserve">The applicable private pay rate for room and board;</w:t>
      </w:r>
    </w:p>
    <w:p>
      <w:pPr>
        <w:pStyle w:val="kar_paragraph"/>
      </w:pPr>
      <w:r>
        <w:t xml:space="preserve">(b)</w:t>
      </w:r>
      <w:r>
        <w:t xml:space="preserve"> </w:t>
      </w:r>
      <w:r>
        <w:t xml:space="preserve">Any charge for non-routine goods or services; and</w:t>
      </w:r>
    </w:p>
    <w:p>
      <w:pPr>
        <w:pStyle w:val="kar_paragraph"/>
      </w:pPr>
      <w:r>
        <w:t xml:space="preserve">(c)</w:t>
      </w:r>
      <w:r>
        <w:t xml:space="preserve"> </w:t>
      </w:r>
      <w:r>
        <w:t xml:space="preserve">Any charge for ancillary services.</w:t>
      </w:r>
    </w:p>
    <w:p>
      <w:pPr>
        <w:pStyle w:val="kar_section"/>
      </w:pPr>
      <w:r>
        <w:t xml:space="preserve">Section 3.</w:t>
      </w:r>
      <w:r>
        <w:t xml:space="preserve"> </w:t>
      </w:r>
      <w:r>
        <w:t xml:space="preserve">Computation of Room and Board Charges.</w:t>
      </w:r>
    </w:p>
    <w:p>
      <w:pPr>
        <w:pStyle w:val="kar_subsection"/>
      </w:pPr>
      <w:r>
        <w:t xml:space="preserve">(1)</w:t>
      </w:r>
      <w:r>
        <w:t xml:space="preserve"> </w:t>
      </w:r>
      <w:r>
        <w:t xml:space="preserve">The monthly charge (personal liability as indicated on the MAP-552) for a Medicaid qualified resident shall be established by the Kentucky Department of Medicaid services in </w:t>
      </w:r>
      <w:r>
        <w:t>[</w:t>
      </w:r>
      <w:r>
        <w:rPr>
          <w:strike w:val="true"/>
        </w:rPr>
        <w:t xml:space="preserve">accordance </w:t>
      </w:r>
      <w:r>
        <w:t>]</w:t>
      </w:r>
      <w:r>
        <w:t xml:space="preserve">with 907 KAR 1:006. All items and services considered by the Medicaid program to be non-covered as defined in 907 KAR 1:022, that were provided to Medicaid residents during any period of a covered stay, may be billed to the resident or another payer.</w:t>
      </w:r>
    </w:p>
    <w:p>
      <w:pPr>
        <w:pStyle w:val="kar_subsection"/>
      </w:pPr>
      <w:r>
        <w:t xml:space="preserve">(2)</w:t>
      </w:r>
      <w:r>
        <w:t xml:space="preserve"> </w:t>
      </w:r>
      <w:r>
        <w:rPr>
          <w:u w:val="single"/>
        </w:rPr>
        <w:t xml:space="preserve">If a veteran meets the requirements established in 38 U.S.C. 1745(a) for a service-connected disability, the veteran shall not be charged for any room and board, goods, or services.</w:t>
      </w:r>
    </w:p>
    <w:p>
      <w:pPr>
        <w:pStyle w:val="kar_subsection"/>
      </w:pPr>
      <w:r>
        <w:rPr>
          <w:u w:val="single"/>
        </w:rPr>
        <w:t xml:space="preserve">(3)</w:t>
      </w:r>
      <w:r>
        <w:t xml:space="preserve"> </w:t>
      </w:r>
      <w:r>
        <w:t>[</w:t>
      </w:r>
      <w:r>
        <w:rPr>
          <w:strike w:val="true"/>
        </w:rPr>
        <w:t xml:space="preserve">The monthly charge for a private pay veteran shall be established in accordance with Section 2 of this administrative regulation.</w:t>
      </w:r>
      <w:r>
        <w:t>]</w:t>
      </w:r>
    </w:p>
    <w:p>
      <w:pPr>
        <w:pStyle w:val="kar_subsection"/>
      </w:pPr>
      <w:r>
        <w:t>[</w:t>
      </w:r>
      <w:r>
        <w:rPr>
          <w:strike w:val="true"/>
        </w:rPr>
        <w:t xml:space="preserve">(3)</w:t>
      </w:r>
      <w:r>
        <w:t>]</w:t>
      </w:r>
      <w:r>
        <w:t xml:space="preserve"> </w:t>
      </w:r>
      <w:r>
        <w:t>[</w:t>
      </w:r>
      <w:r>
        <w:rPr>
          <w:strike w:val="true"/>
        </w:rPr>
        <w:t xml:space="preserve">If a veteran meets the requirements established in 38 U.S.C. 1745(a) for a service-connected disability, the veteran shall not be charged for any room and board, goods, or services.</w:t>
      </w:r>
      <w:r>
        <w:t>]</w:t>
      </w:r>
    </w:p>
    <w:p>
      <w:pPr>
        <w:pStyle w:val="kar_subsection"/>
      </w:pPr>
      <w:r>
        <w:t>[</w:t>
      </w:r>
      <w:r>
        <w:rPr>
          <w:strike w:val="true"/>
        </w:rPr>
        <w:t xml:space="preserve">(4)</w:t>
      </w:r>
      <w:r>
        <w:t>]</w:t>
      </w:r>
      <w:r>
        <w:t xml:space="preserve"> </w:t>
      </w:r>
      <w:r>
        <w:t xml:space="preserve">The monthly charge for a Medicare recipient qualifying for skilled services shall be the applicable co-payments as established by the Centers for Medicare and Medicaid services in 42 C.F.R. Part 413.</w:t>
      </w:r>
    </w:p>
    <w:p>
      <w:pPr>
        <w:pStyle w:val="kar_subsection"/>
      </w:pPr>
      <w:r>
        <w:rPr>
          <w:u w:val="single"/>
        </w:rPr>
        <w:t xml:space="preserve">(4)</w:t>
      </w:r>
      <w:r>
        <w:t>[</w:t>
      </w:r>
      <w:r>
        <w:rPr>
          <w:strike w:val="true"/>
        </w:rPr>
        <w:t xml:space="preserve">(5)</w:t>
      </w:r>
      <w:r>
        <w:t>]</w:t>
      </w:r>
      <w:r>
        <w:t xml:space="preserve"> </w:t>
      </w:r>
      <w:r>
        <w:t xml:space="preserve">A late fee of six (6) percent per annum may be assessed on any unpaid balances.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Veterans Affairs, "VHA Handbook, Section 1142.01", August 13, 2008; and</w:t>
      </w:r>
    </w:p>
    <w:p>
      <w:pPr>
        <w:pStyle w:val="kar_paragraph"/>
      </w:pPr>
      <w:r>
        <w:t xml:space="preserve">(b)</w:t>
      </w:r>
      <w:r>
        <w:t xml:space="preserve"> </w:t>
      </w:r>
      <w:r>
        <w:t xml:space="preserve">U.S. Department of Veterans Affairs, "Small House Model design guide", January 2017.</w:t>
      </w:r>
    </w:p>
    <w:p>
      <w:pPr>
        <w:pStyle w:val="kar_subsection"/>
      </w:pPr>
      <w:r>
        <w:t xml:space="preserve">(2)</w:t>
      </w:r>
      <w:r>
        <w:t xml:space="preserve"> </w:t>
      </w:r>
      <w:r>
        <w:t xml:space="preserve">This material may be inspected, copied, or obtained, subject to applicable copyright law, at the Office of Kentucky Veterans Centers, Kentucky Department of Veterans Affairs, 1111B Louisville Road, Frankfort, Kentucky 40601, Monday through Friday, 8:00 a.m. to 4:30 p.m.</w:t>
      </w:r>
    </w:p>
    <w:p>
      <w:pPr>
        <w:pStyle w:val="kar_signature"/>
      </w:pPr>
      <w:r>
        <w:t xml:space="preserve">This is to certify that the Executive Director of the Office of Kentucky Veterans Centers and the Commissioner of the Kentucky Department of Veterans Affairs have reviewed and recommended this administrative regulation prior to its adoption, as required by KRS 156.070(4).</w:t>
      </w:r>
    </w:p>
    <w:p>
      <w:pPr>
        <w:pStyle w:val="kar_signature"/>
      </w:pPr>
      <w:r>
        <w:t xml:space="preserve">MARK BOWMAN, Executive Director</w:t>
      </w:r>
    </w:p>
    <w:p>
      <w:pPr>
        <w:pStyle w:val="kar_signature"/>
      </w:pPr>
      <w:r>
        <w:t xml:space="preserve">WHITNEY ALLEN, Commissioner</w:t>
      </w:r>
    </w:p>
    <w:p>
      <w:pPr>
        <w:pStyle w:val="kar_signature"/>
      </w:pPr>
      <w:r>
        <w:t xml:space="preserve">TAMARA REID-MCINTOSH, Esq., Executive Director &amp; Counsel</w:t>
      </w:r>
    </w:p>
    <w:p>
      <w:pPr>
        <w:pStyle w:val="kar_normal"/>
      </w:pPr>
      <w:r>
        <w:t xml:space="preserve"/>
      </w:r>
    </w:p>
    <w:p>
      <w:pPr>
        <w:pStyle w:val="kar_approved_by"/>
      </w:pPr>
      <w:r>
        <w:t xml:space="preserve">APPROVED BY AGENCY: December 13, 2022</w:t>
      </w:r>
    </w:p>
    <w:p>
      <w:pPr>
        <w:pStyle w:val="kar_filed"/>
      </w:pPr>
      <w:r>
        <w:t xml:space="preserve">FILED WITH LRC: December 13, 2022 at 3:05 p.m.</w:t>
      </w:r>
    </w:p>
    <w:p>
      <w:pPr>
        <w:pStyle w:val="kar_normal"/>
      </w:pPr>
      <w:r>
        <w:t xml:space="preserve"/>
      </w:r>
    </w:p>
    <w:p>
      <w:pPr>
        <w:pStyle w:val="kar_comment_period"/>
      </w:pPr>
      <w:r>
        <w:t xml:space="preserve">PUBLIC HEARING AND PUBLIC COMMENT PERIOD: A public hearing on this administrative regulation shall be held on Thursday, February 23, 2023, at 11:00 a.m. Eastern Time at KDVA Headquarters Office, 1111 Louisville Rd., Suite B,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Tuesday, February 28, 2023. Send written notification of intent to be heard at the public hearing or written comments on the proposed administrative regulation to the contact person.</w:t>
      </w:r>
    </w:p>
    <w:p>
      <w:pPr>
        <w:pStyle w:val="kar_contact_person"/>
      </w:pPr>
      <w:r>
        <w:t xml:space="preserve">CONTACT PERSON: Tamara Reid-McIntosh, Esq., Executive Director &amp; Counsel, Office of Veteran Legal Services, 1111 Louisville Rd., Suite B, Frankfort, Kentucky 40601; phone (502) 782.5723; fax (502) 564.9240; email tamara.reidmcintosh@ky.gov.</w:t>
      </w:r>
    </w:p>
    <w:p>
      <w:pPr>
        <w:pStyle w:val="kar_form_name"/>
      </w:pPr>
      <w:r>
        <w:t xml:space="preserve">REGULATORY IMPACT ANALYSIS AND TIERING STATEMENT</w:t>
      </w:r>
    </w:p>
    <w:p>
      <w:pPr>
        <w:pStyle w:val="kar_normal"/>
        <w:ind w:left="0"/>
      </w:pPr>
      <w:r>
        <w:t xml:space="preserve">Contact Person:</w:t>
      </w:r>
      <w:r>
        <w:t xml:space="preserve"> Tamara Reid-McIntosh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stablishes the methodology for the maximum monthly resident charge for room and board, goods, and services at state veterans' nursing homes.</w:t>
      </w:r>
    </w:p>
    <w:p>
      <w:pPr>
        <w:pStyle w:val="kar_normal"/>
        <w:ind w:left="576"/>
      </w:pPr>
      <w:r>
        <w:t xml:space="preserve">(b) The necessity of this administrative regulation:</w:t>
      </w:r>
    </w:p>
    <w:p>
      <w:pPr>
        <w:pStyle w:val="kar_normal"/>
        <w:ind w:left="720"/>
      </w:pPr>
      <w:r>
        <w:t xml:space="preserve">The regulation furthers the Commonwealth’s duty to provide for the well-being of elderly and disabled veterans within state veterans' nursing homes.</w:t>
      </w:r>
    </w:p>
    <w:p>
      <w:pPr>
        <w:pStyle w:val="kar_normal"/>
        <w:ind w:left="576"/>
      </w:pPr>
      <w:r>
        <w:t xml:space="preserve">(c) How this administrative regulation conforms to the content of the authorizing statutes:</w:t>
      </w:r>
    </w:p>
    <w:p>
      <w:pPr>
        <w:pStyle w:val="kar_normal"/>
        <w:ind w:left="720"/>
      </w:pPr>
      <w:r>
        <w:t xml:space="preserve">The regulation conforms to KRS 40.325(2), which authorizes the Department of Veterans' Affairs to promulgate any administrative regulations necessary to operate the homes in compliance with applicable state and federal statutes and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will allow the Department of Veterans’ Affairs to charge veteran residents for room and board, goods, and services at state veterans' nursing homes consistent with those required by the U.S. Department of Veterans Affairs.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modification results in the removal of specific dollar amounts for resident charge for room and board, goods, and services at state veterans' nursing homes. In lieu of a specific dollar amount, the modification provides a sixty-day advance notice requirement for any rate or cost of goods increase required under 42 C.F.R. Part 43, Subpart B–483.10(g)(19)(ii).</w:t>
      </w:r>
    </w:p>
    <w:p>
      <w:pPr>
        <w:pStyle w:val="kar_normal"/>
        <w:ind w:left="576"/>
      </w:pPr>
      <w:r>
        <w:t xml:space="preserve">(b) The necessity of the amendment to this administrative regulation:</w:t>
      </w:r>
    </w:p>
    <w:p>
      <w:pPr>
        <w:pStyle w:val="kar_normal"/>
        <w:ind w:left="720"/>
      </w:pPr>
      <w:r>
        <w:t xml:space="preserve">The modification affords KDVA the ability to permit rate changes more efficiently and timely based on industry standards.</w:t>
      </w:r>
    </w:p>
    <w:p>
      <w:pPr>
        <w:pStyle w:val="kar_normal"/>
        <w:ind w:left="576"/>
      </w:pPr>
      <w:r>
        <w:t xml:space="preserve">(c) How the amendment conforms to the content of the authorizing statutes:</w:t>
      </w:r>
    </w:p>
    <w:p>
      <w:pPr>
        <w:pStyle w:val="kar_normal"/>
        <w:ind w:left="720"/>
      </w:pPr>
      <w:r>
        <w:t xml:space="preserve">Pursuant to KRS 40.325(2), KDVA is authorized to promulgate any administrative regulations necessary to operate the Commonwealth’s veterans’ homes in compliance with applicable state and federal statutes and guidelines.</w:t>
      </w:r>
    </w:p>
    <w:p>
      <w:pPr>
        <w:pStyle w:val="kar_normal"/>
        <w:ind w:left="576"/>
      </w:pPr>
      <w:r>
        <w:t xml:space="preserve">(d) How the amendment will assist in the effective administration of the statutes:</w:t>
      </w:r>
    </w:p>
    <w:p>
      <w:pPr>
        <w:pStyle w:val="kar_normal"/>
        <w:ind w:left="720"/>
      </w:pPr>
      <w:r>
        <w:t xml:space="preserve">The modification affords KDVA the ability to permit rate changes more efficiently and timely based on industry standards.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275,000 veterans in the Commonwealth. Of those, veterans affected by the proposed administrative change include: (a) Veterans (including their legal representatives) who presently reside in one of the Commonwealth’s veterans’ homes at present. (b) Veterans (including their legal representatives) who presently reside in one of the Commonwealth’s veterans’ homes in the future. (c) Any individual or other organization (such as a veteran service organization (VSO)) inquiring about cost structure of the Commonwealth’s veterans homes.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involved.</w:t>
      </w:r>
    </w:p>
    <w:p>
      <w:pPr>
        <w:pStyle w:val="kar_normal"/>
        <w:ind w:left="576"/>
      </w:pPr>
      <w:r>
        <w:t xml:space="preserve">(c) As a result of compliance, what benefits will accrue to the entities identified in question (3):</w:t>
      </w:r>
    </w:p>
    <w:p>
      <w:pPr>
        <w:pStyle w:val="kar_normal"/>
        <w:ind w:left="720"/>
      </w:pPr>
      <w:r>
        <w:t xml:space="preserve">There are no compliance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initial implementation costs.</w:t>
      </w:r>
    </w:p>
    <w:p>
      <w:pPr>
        <w:pStyle w:val="kar_normal"/>
        <w:ind w:left="576"/>
      </w:pPr>
      <w:r>
        <w:t xml:space="preserve">(b) On a continuing basis:</w:t>
      </w:r>
    </w:p>
    <w:p>
      <w:pPr>
        <w:pStyle w:val="kar_normal"/>
        <w:ind w:left="720"/>
      </w:pPr>
      <w:r>
        <w:t xml:space="preserve">There will be no continuing implementation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amendment will not require an increase in fees or any additional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amendment neither establishes fees nor directly or indirectly increases fees.</w:t>
      </w:r>
    </w:p>
    <w:p>
      <w:pPr>
        <w:pStyle w:val="kar_normal"/>
        <w:ind w:left="288"/>
      </w:pPr>
      <w:r>
        <w:t xml:space="preserve">(9) TIERING: Is tiering applied?</w:t>
      </w:r>
    </w:p>
    <w:p>
      <w:pPr>
        <w:pStyle w:val="kar_normal"/>
        <w:ind w:left="432"/>
      </w:pPr>
      <w:r>
        <w:t xml:space="preserve">Pursuant to KRS 13A.210, tiering is used to efficiently and effectively solve the problem that this amendment will address. In this case, the amendment is meant to make it less administratively burdensome for KDVA to make modifications to charges to veteran residents for room and board, goods, and services at state veterans' nursing homes when the U.S. Department of Veterans Affairs makes the same or similar modifications to its charges.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There is no fiscal impact to the amendment to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Not Applicable.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Not Applicable.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576"/>
      </w:pPr>
      <w:r>
        <w:t xml:space="preserve">(c) How much will it cost to administer this program for the first year?</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Not Applicable.</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pPr>
      <w:r>
        <w:t xml:space="preserve">Not Applicable.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The amendment to this regulation will have no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Part 483.</w:t>
      </w:r>
    </w:p>
    <w:p>
      <w:pPr>
        <w:pStyle w:val="kar_normal"/>
        <w:ind w:left="288"/>
      </w:pPr>
      <w:r>
        <w:t xml:space="preserve">(2) State compliance standards.</w:t>
      </w:r>
    </w:p>
    <w:p>
      <w:pPr>
        <w:pStyle w:val="kar_normal"/>
        <w:ind w:left="432"/>
      </w:pPr>
      <w:r>
        <w:t xml:space="preserve">KRS 40.320, 40.325, 38 U.S.C. 1745(a)</w:t>
      </w:r>
    </w:p>
    <w:p>
      <w:pPr>
        <w:pStyle w:val="kar_normal"/>
        <w:ind w:left="288"/>
      </w:pPr>
      <w:r>
        <w:t xml:space="preserve">(3) Minimum or uniform standards contained in the federal mandate.</w:t>
      </w:r>
    </w:p>
    <w:p>
      <w:pPr>
        <w:pStyle w:val="kar_normal"/>
        <w:ind w:left="432"/>
      </w:pPr>
      <w:r>
        <w:t xml:space="preserve">There is not a minimum or uniform standard contained in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will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476bd04894584" /><Relationship Type="http://schemas.openxmlformats.org/officeDocument/2006/relationships/settings" Target="/word/settings.xml" Id="R23d2b2f8725c4356" /></Relationships>
</file>