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9ec788215fa4efb" /></Relationships>
</file>

<file path=word/document.xml><?xml version="1.0" encoding="utf-8"?>
<w:document xmlns:w="http://schemas.openxmlformats.org/wordprocessingml/2006/main">
  <w:body>
    <w:p>
      <w:pPr>
        <w:pStyle w:val="kar_citation"/>
      </w:pPr>
      <w:r>
        <w:t>200 KAR 5:021.</w:t>
      </w:r>
      <w:r>
        <w:t xml:space="preserve"> </w:t>
      </w:r>
      <w:r>
        <w:t xml:space="preserve">Manual of policies and procedures.</w:t>
      </w:r>
    </w:p>
    <w:p>
      <w:pPr>
        <w:pStyle w:val="kar_markup_metadata"/>
      </w:pPr>
      <w:r>
        <w:t xml:space="preserve">RELATES TO: </w:t>
      </w:r>
      <w:r>
        <w:t xml:space="preserve">KRS Chapter 45A</w:t>
      </w:r>
    </w:p>
    <w:p>
      <w:pPr>
        <w:pStyle w:val="kar_markup_metadata"/>
      </w:pPr>
      <w:r>
        <w:t xml:space="preserve">STATUTORY AUTHORITY: </w:t>
      </w:r>
      <w:r>
        <w:t xml:space="preserve">KRS 45A.045(2)</w:t>
      </w:r>
    </w:p>
    <w:p>
      <w:pPr>
        <w:pStyle w:val="kar_markup_metadata"/>
      </w:pPr>
      <w:r>
        <w:t xml:space="preserve">NECESSITY, FUNCTION, AND CONFORMITY: </w:t>
      </w:r>
      <w:r>
        <w:t xml:space="preserve">KRS 45A.045(2) requires the Finance and Administration Cabinet to publish a manual of policies and procedures, which is to be incorporated by reference as an administrative regulation pursuant to KRS Chapter 13A. This administrative regulation incorporates the Finance and Administration Cabinet Manual of Policies and Procedures.</w:t>
      </w:r>
    </w:p>
    <w:p>
      <w:pPr>
        <w:pStyle w:val="kar_section"/>
      </w:pPr>
      <w:r>
        <w:t xml:space="preserve">Section 1.</w:t>
      </w:r>
      <w:r>
        <w:t xml:space="preserve"> </w:t>
      </w:r>
      <w:r>
        <w:t xml:space="preserve">A state agency shall follow the procurement requirements in the Finance and Administration Cabinet Manual of Policies and Procedures.</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"Finance and Administration Cabinet Manual of Policies and Procedures", revised February 2016, is incorporated by reference.</w:t>
      </w:r>
    </w:p>
    <w:p>
      <w:pPr>
        <w:pStyle w:val="kar_subsection"/>
      </w:pPr>
      <w:r>
        <w:t xml:space="preserve">(2)</w:t>
      </w:r>
      <w:r>
        <w:t xml:space="preserve"> </w:t>
      </w:r>
      <w:r>
        <w:t xml:space="preserve">This material may be inspected, copied, or obtained, subject to applicable copyright law, at the Finance and Administration Cabinet, Office of Policy and Audit, Policy Branch, Room 493, Capitol Annex, Frankfort, Kentucky 40601, Monday through Friday, 8 a.m. to 4:30 p.m. This material may also be obtained at the Finance and Administration Cabinet's Web site, www.finance.ky.gov/services/policies/Pages/default.aspx.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709; eff. 9-14-1994; Am. 22 Ky.R. 2044; eff. 7-5-1996; 23 Ky.R. 1403; eff. 11-11-1996; 3072; eff. 3-26-1997; 24 Ky.R. 926; 1294; eff. 1-12-1998; 25 Ky.R. 903; eff. 2-18-1999; 28 Ky.R. 1905; 2187; eff. 4-15-2002; 30 Ky.R. 667; 1459; eff. 1-5-2004; 31 Ky.R. 139; 702; eff. 11-5-2004; 1875; 32 Ky.R. 47; 8-5-2005; 937; 1389; eff. 3-3-2006; 42 Ky.R. 1906; 2471; eff. 4-1-2016; Cert. eff. 2-22-2023.)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8e1aee2a6549a2" /><Relationship Type="http://schemas.openxmlformats.org/officeDocument/2006/relationships/settings" Target="/word/settings.xml" Id="R7b093224db1d4456" /></Relationships>
</file>