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65b0466ea4828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EDUCATION AND LABOR CABINET</w:t>
      </w:r>
    </w:p>
    <w:p>
      <w:pPr>
        <w:pStyle w:val="kar_markup_header"/>
        <w:ind w:firstLine="0"/>
      </w:pPr>
      <w:r>
        <w:t>TECHNICAL AMENDMENT</w:t>
        <w:br/>
        <w:t>November 10, 2022</w:t>
      </w:r>
    </w:p>
    <w:p>
      <w:pPr>
        <w:pStyle w:val="kar_citation"/>
      </w:pPr>
      <w:r>
        <w:t>780 KAR 3:035.</w:t>
      </w:r>
      <w:r>
        <w:t xml:space="preserve"> </w:t>
      </w:r>
      <w:r>
        <w:t xml:space="preserve">Employee evaluations.</w:t>
      </w:r>
    </w:p>
    <w:p>
      <w:pPr>
        <w:pStyle w:val="kar_markup_metadata"/>
      </w:pPr>
      <w:r>
        <w:t xml:space="preserve">RELATES TO: </w:t>
      </w:r>
      <w:r>
        <w:t xml:space="preserve">KRS </w:t>
      </w:r>
      <w:r>
        <w:rPr>
          <w:u w:val="single"/>
        </w:rPr>
        <w:t xml:space="preserve">156.808(3)(j), 156.828</w:t>
      </w:r>
      <w:r>
        <w:t>[</w:t>
      </w:r>
      <w:r>
        <w:rPr>
          <w:strike w:val="true"/>
        </w:rPr>
        <w:t xml:space="preserve">151B.035(3)(j), 151B.075</w:t>
      </w:r>
      <w:r>
        <w:t>]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rPr>
          <w:u w:val="single"/>
        </w:rPr>
        <w:t xml:space="preserve">156.808(3)(j), 156.828(1)</w:t>
      </w:r>
      <w:r>
        <w:t>[</w:t>
      </w:r>
      <w:r>
        <w:rPr>
          <w:strike w:val="true"/>
        </w:rPr>
        <w:t xml:space="preserve">151B.035(3)(j), 151B.075(1)</w:t>
      </w:r>
      <w:r>
        <w:t>]</w:t>
      </w:r>
    </w:p>
    <w:p>
      <w:pPr>
        <w:pStyle w:val="kar_markup_metadata"/>
      </w:pPr>
      <w:r>
        <w:t xml:space="preserve">NECESSITY, FUNCTION, AND CONFORMITY: </w:t>
      </w:r>
      <w:r>
        <w:t xml:space="preserve">KRS </w:t>
      </w:r>
      <w:r>
        <w:rPr>
          <w:u w:val="single"/>
        </w:rPr>
        <w:t xml:space="preserve">156.808(3)(j)</w:t>
      </w:r>
      <w:r>
        <w:t>[</w:t>
      </w:r>
      <w:r>
        <w:rPr>
          <w:strike w:val="true"/>
        </w:rPr>
        <w:t xml:space="preserve">151B.035(3)(j)</w:t>
      </w:r>
      <w:r>
        <w:t>]</w:t>
      </w:r>
      <w:r>
        <w:t xml:space="preserve"> requires the executive director to promulgate comprehensive administrative regulations for the certified and equivalent staff governing employee evaluations. KRS </w:t>
      </w:r>
      <w:r>
        <w:rPr>
          <w:u w:val="single"/>
        </w:rPr>
        <w:t xml:space="preserve">156.828(1)</w:t>
      </w:r>
      <w:r>
        <w:t>[</w:t>
      </w:r>
      <w:r>
        <w:rPr>
          <w:strike w:val="true"/>
        </w:rPr>
        <w:t xml:space="preserve">151B.075(1)</w:t>
      </w:r>
      <w:r>
        <w:t>]</w:t>
      </w:r>
      <w:r>
        <w:t xml:space="preserve"> requires the executive director to adopt written evaluation procedures for all certified and equivalent employees. This administrative regulation establishes the requirements for employee evaluations for certified and equivalent employees.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General Provisions.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Evaluations of school administrators shall be conducted in accordance with the "Performance Evaluation Criteria and Procedures for School Administrators", revised 7/2008, published by the Office of Career and Technical Education.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Evaluations of instructors shall be conducted in accordance with the Teacher Standards for Evaluation - Formative, published by the Office of Career and Technical Education.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Evaluations of certified, equivalent or central office staff shall be conducted in accordance with the "Performance Evaluation Criteria and Procedures for Other Certified, Equivalent and Central Office Staff", revised 11/93, published by the Office of Career and Technical Education.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School Administrator Standards for Evaluation - Formative, revised July 2008;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Teacher Standards for Evaluation - Formative, revised July 2007;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"Performance Evaluation Criteria and Procedures for Other Certified, Equivalent and Central Office Staff", revised 11/93.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Division of Human Resources</w:t>
      </w:r>
      <w:r>
        <w:rPr>
          <w:u w:val="single"/>
        </w:rPr>
        <w:t xml:space="preserve"> Management</w:t>
      </w:r>
      <w:r>
        <w:t xml:space="preserve">, Education and </w:t>
      </w:r>
      <w:r>
        <w:rPr>
          <w:u w:val="single"/>
        </w:rPr>
        <w:t xml:space="preserve">Labor</w:t>
      </w:r>
      <w:r>
        <w:t>[</w:t>
      </w:r>
      <w:r>
        <w:rPr>
          <w:strike w:val="true"/>
        </w:rPr>
        <w:t xml:space="preserve">Workforce Development</w:t>
      </w:r>
      <w:r>
        <w:t>]</w:t>
      </w:r>
      <w:r>
        <w:t xml:space="preserve"> Cabinet, </w:t>
      </w:r>
      <w:r>
        <w:t>[</w:t>
      </w:r>
      <w:r>
        <w:rPr>
          <w:strike w:val="true"/>
        </w:rPr>
        <w:t xml:space="preserve">Capital Plaza Tower, Second Floor, </w:t>
      </w:r>
      <w:r>
        <w:t>]</w:t>
      </w:r>
      <w:r>
        <w:t xml:space="preserve">500 Mero Street,</w:t>
      </w:r>
      <w:r>
        <w:rPr>
          <w:u w:val="single"/>
        </w:rPr>
        <w:t xml:space="preserve"> 4th Floor,</w:t>
      </w:r>
      <w:r>
        <w:t xml:space="preserve"> Frankfort, Kentucky 40601, Monday through Friday, 8 a.m. to 4:30 p.m.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November 10, 2022</w:t>
      </w:r>
    </w:p>
    <w:p>
      <w:pPr>
        <w:pStyle w:val="kar_normal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/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8047cd6e714983" /><Relationship Type="http://schemas.openxmlformats.org/officeDocument/2006/relationships/settings" Target="/word/settings.xml" Id="R579005dd0ca84d4c" /></Relationships>
</file>