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91adf098ec54fad" /></Relationships>
</file>

<file path=word/document.xml><?xml version="1.0" encoding="utf-8"?>
<w:document xmlns:w="http://schemas.openxmlformats.org/wordprocessingml/2006/main">
  <w:body>
    <w:p>
      <w:pPr>
        <w:pStyle w:val="kar_citation"/>
      </w:pPr>
      <w:r>
        <w:t>787 KAR 1:040.</w:t>
      </w:r>
      <w:r>
        <w:t xml:space="preserve"> </w:t>
      </w:r>
      <w:r>
        <w:t xml:space="preserve">Posting notice to employees.</w:t>
      </w:r>
    </w:p>
    <w:p>
      <w:pPr>
        <w:pStyle w:val="kar_markup_metadata"/>
      </w:pPr>
      <w:r>
        <w:t xml:space="preserve">RELATES TO: </w:t>
      </w:r>
      <w:r>
        <w:t xml:space="preserve">KRS 341.115</w:t>
      </w:r>
    </w:p>
    <w:p>
      <w:pPr>
        <w:pStyle w:val="kar_markup_metadata"/>
      </w:pPr>
      <w:r>
        <w:t xml:space="preserve">STATUTORY AUTHORITY: </w:t>
      </w:r>
      <w:r>
        <w:t xml:space="preserve">KRS 151B.020, 341.115</w:t>
      </w:r>
    </w:p>
    <w:p>
      <w:pPr>
        <w:pStyle w:val="kar_markup_metadata"/>
      </w:pPr>
      <w:r>
        <w:t xml:space="preserve">NECESSITY, FUNCTION, AND CONFORMITY: </w:t>
      </w:r>
      <w:r>
        <w:t xml:space="preserve">This administrative regulation requires the office to promptly notify an employing unit of its liability and to furnish employers with posters informing employees of their unemployment insurance rights.</w:t>
      </w:r>
    </w:p>
    <w:p>
      <w:pPr>
        <w:pStyle w:val="kar_section"/>
      </w:pPr>
      <w:r>
        <w:t xml:space="preserve">Section 1.</w:t>
      </w:r>
      <w:r>
        <w:t xml:space="preserve"> </w:t>
      </w:r>
      <w:r>
        <w:t xml:space="preserve">The Office of Unemployment Insurance shall promptly notify an employing unit of any determination as to its liability as a subject employer.</w:t>
      </w:r>
    </w:p>
    <w:p>
      <w:pPr>
        <w:pStyle w:val="kar_section"/>
      </w:pPr>
      <w:r>
        <w:t xml:space="preserve">Section 2.</w:t>
      </w:r>
      <w:r>
        <w:t xml:space="preserve"> </w:t>
      </w:r>
      <w:r>
        <w:t xml:space="preserve">The office shall furnish each subject employer with posters (UI-5.1) informing the workers that the employer is a subject employer under the Kentucky Unemployment Insurance Law and of their potential rights to claim benefit payments for weeks of partial unemployment. The employer shall post and maintain the posters at conspicuous places on the premises at which his payroll records are maintained.</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456; eff. 11-6-1995; Crt eff. 2-24-2020;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fe4ef803244226" /><Relationship Type="http://schemas.openxmlformats.org/officeDocument/2006/relationships/settings" Target="/word/settings.xml" Id="Ra2d54ef88b7b403a" /></Relationships>
</file>