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af0b5209814d68" /></Relationships>
</file>

<file path=word/document.xml><?xml version="1.0" encoding="utf-8"?>
<w:document xmlns:w="http://schemas.openxmlformats.org/wordprocessingml/2006/main">
  <w:body>
    <w:p>
      <w:pPr>
        <w:pStyle w:val="kar_citation"/>
      </w:pPr>
      <w:r>
        <w:t>803 KAR 1:061.</w:t>
      </w:r>
      <w:r>
        <w:t xml:space="preserve"> </w:t>
      </w:r>
      <w:r>
        <w:t xml:space="preserve">Overtime pay requirements.</w:t>
      </w:r>
    </w:p>
    <w:p>
      <w:pPr>
        <w:pStyle w:val="kar_markup_metadata"/>
      </w:pPr>
      <w:r>
        <w:t xml:space="preserve">RELATES TO: </w:t>
      </w:r>
      <w:r>
        <w:t xml:space="preserve">KRS 337.285, 29 C.F.R. 778.110, 778.112, 778.113, 778.114, 778.116, 778.117 – 778.121, 778.215, 778.301, 778.302(a), (b)</w:t>
      </w:r>
    </w:p>
    <w:p>
      <w:pPr>
        <w:pStyle w:val="kar_markup_metadata"/>
      </w:pPr>
      <w:r>
        <w:t xml:space="preserve">STATUTORY AUTHORITY: </w:t>
      </w:r>
      <w:r>
        <w:t xml:space="preserve">KRS 337.285, 337.295</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standards of the Department of Workplace Standards, Education and Labor Cabinet, with respect to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"Profit-sharing plan" means any person or arrangement that provides for the distribution by the employer to the employees of employees' respective shares of profits.</w:t>
      </w:r>
    </w:p>
    <w:p>
      <w:pPr>
        <w:pStyle w:val="kar_subsection"/>
      </w:pPr>
      <w:r>
        <w:t xml:space="preserve">(2)</w:t>
      </w:r>
      <w:r>
        <w:t xml:space="preserve"> </w:t>
      </w:r>
      <w:r>
        <w:t xml:space="preserve">"Profit-sharing trust" means any program or arrangement that provides for the irrevocable deposit by the employer of the employee's distributive shares of profits with a trustee for deferred distribution to the employees of employees'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regarding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w:t>
      </w:r>
    </w:p>
    <w:p>
      <w:pPr>
        <w:pStyle w:val="kar_paragraph"/>
      </w:pPr>
      <w:r>
        <w:t xml:space="preserve">(a)</w:t>
      </w:r>
      <w:r>
        <w:t xml:space="preserve"> </w:t>
      </w:r>
      <w:r>
        <w:t xml:space="preserve">The beginning of the workweek may be changed if the change is intended to be static and not designed to evade overtime requirements.</w:t>
      </w:r>
    </w:p>
    <w:p>
      <w:pPr>
        <w:pStyle w:val="kar_paragraph"/>
      </w:pPr>
      <w:r>
        <w:t xml:space="preserve">(b)</w:t>
      </w:r>
      <w:r>
        <w:t xml:space="preserve"> </w:t>
      </w:r>
      <w:r>
        <w:t xml:space="preserve">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shall be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shall be as established in 29 C.F.R. 778.112.</w:t>
      </w:r>
    </w:p>
    <w:p>
      <w:pPr>
        <w:pStyle w:val="kar_subsection"/>
      </w:pPr>
      <w:r>
        <w:t xml:space="preserve">(4)</w:t>
      </w:r>
      <w:r>
        <w:t xml:space="preserve"> </w:t>
      </w:r>
      <w:r>
        <w:t xml:space="preserve">Salaried employee. The overtime pay criteria for salaried employees shall be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shall be as established in 29 C.F.R. 778.116.</w:t>
      </w:r>
    </w:p>
    <w:p>
      <w:pPr>
        <w:pStyle w:val="kar_subsection"/>
      </w:pPr>
      <w:r>
        <w:t xml:space="preserve">(7)</w:t>
      </w:r>
      <w:r>
        <w:t xml:space="preserve"> </w:t>
      </w:r>
      <w:r>
        <w:t xml:space="preserve">Commission payments. The overtime pay criteria for commission payments shall be as established in 29 C.F.R. 778.117 through 778.121.</w:t>
      </w:r>
    </w:p>
    <w:p>
      <w:pPr>
        <w:pStyle w:val="kar_subsection"/>
      </w:pPr>
      <w:r>
        <w:t xml:space="preserve">(8)</w:t>
      </w:r>
      <w:r>
        <w:t xml:space="preserve"> </w:t>
      </w:r>
      <w:r>
        <w:t xml:space="preserve">Other methods of determining the regular hourly rate shall be allowed if the method:</w:t>
      </w:r>
    </w:p>
    <w:p>
      <w:pPr>
        <w:pStyle w:val="kar_paragraph"/>
      </w:pPr>
      <w:r>
        <w:t xml:space="preserve">(a)</w:t>
      </w:r>
      <w:r>
        <w:t xml:space="preserve"> </w:t>
      </w:r>
      <w:r>
        <w:t xml:space="preserve">Provides for each employee employed by an employer to be paid a rate of not less than one and one-half (1 1/2) times the hourly rate at which the employee is employed; and</w:t>
      </w:r>
    </w:p>
    <w:p>
      <w:pPr>
        <w:pStyle w:val="kar_paragraph"/>
      </w:pPr>
      <w:r>
        <w:t xml:space="preserve">(b)</w:t>
      </w:r>
      <w:r>
        <w:t xml:space="preserve"> </w:t>
      </w:r>
      <w:r>
        <w:t xml:space="preserve">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holiday times or on other special occasions as a reward for service, the amounts of which are not measured by or dependent on hours worked, production, or efficiency. The sums shall not be credited toward overtime compensation due.</w:t>
      </w:r>
    </w:p>
    <w:p>
      <w:pPr>
        <w:pStyle w:val="kar_paragraph"/>
      </w:pPr>
      <w:r>
        <w:t xml:space="preserve">(a)</w:t>
      </w:r>
      <w:r>
        <w:t xml:space="preserve"> </w:t>
      </w:r>
      <w:r>
        <w:t xml:space="preserve">To qualify for this exclusion, the bonus shall be actually a gift or in the nature of a gift.</w:t>
      </w:r>
    </w:p>
    <w:p>
      <w:pPr>
        <w:pStyle w:val="kar_paragraph"/>
      </w:pPr>
      <w:r>
        <w:t xml:space="preserve">(b)</w:t>
      </w:r>
      <w:r>
        <w:t xml:space="preserve"> </w:t>
      </w:r>
      <w:r>
        <w:t xml:space="preserve">If it is measured by hours worked, production, or efficiency, the payment shall be considered geared towards wages and hours during the bonus period and shall not be considered in the nature of a gift.</w:t>
      </w:r>
    </w:p>
    <w:p>
      <w:pPr>
        <w:pStyle w:val="kar_paragraph"/>
      </w:pPr>
      <w:r>
        <w:t xml:space="preserve">(c)</w:t>
      </w:r>
      <w:r>
        <w:t xml:space="preserve"> </w:t>
      </w:r>
      <w:r>
        <w:t xml:space="preserve">If the payment is so substantial that the payment can be assumed that employees consider it a part of the wages for which employees work, the bonus shall not be considered to be in the nature of a gift.</w:t>
      </w:r>
    </w:p>
    <w:p>
      <w:pPr>
        <w:pStyle w:val="kar_paragraph"/>
      </w:pPr>
      <w:r>
        <w:t xml:space="preserve">(d)</w:t>
      </w:r>
      <w:r>
        <w:t xml:space="preserve"> </w:t>
      </w:r>
      <w:r>
        <w:t xml:space="preserve">If the bonus is paid pursuant to contract, the bonus shall not be in the nature of a gift;</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Payments made for an occasional period during which time worked is not being performed due to vacation, holiday, illness, failure of the employer to provide sufficient work, or other similar cause;</w:t>
      </w:r>
    </w:p>
    <w:p>
      <w:pPr>
        <w:pStyle w:val="kar_subparagraph"/>
      </w:pPr>
      <w:r>
        <w:t xml:space="preserve">2.</w:t>
      </w:r>
      <w:r>
        <w:t xml:space="preserve"> </w:t>
      </w:r>
      <w:r>
        <w:t xml:space="preserve">Reasonable payments for traveling expenses or other expenses incurred by an employee in the furtherance of the employer's interests and properly reimbursable by the employer; and</w:t>
      </w:r>
    </w:p>
    <w:p>
      <w:pPr>
        <w:pStyle w:val="kar_subparagraph"/>
      </w:pPr>
      <w:r>
        <w:t xml:space="preserve">3.</w:t>
      </w:r>
      <w:r>
        <w:t xml:space="preserve"> </w:t>
      </w:r>
      <w:r>
        <w:t xml:space="preserve">Other similar payments to an employee that are not made as compensation for the employee's hours worked in any workweek.</w:t>
      </w:r>
    </w:p>
    <w:p>
      <w:pPr>
        <w:pStyle w:val="kar_paragraph"/>
      </w:pPr>
      <w:r>
        <w:t xml:space="preserve">(b)</w:t>
      </w:r>
      <w:r>
        <w:t xml:space="preserve"> </w:t>
      </w:r>
      <w:r>
        <w:t xml:space="preserve">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bona fide thrift or savings plan.</w:t>
      </w:r>
    </w:p>
    <w:p>
      <w:pPr>
        <w:pStyle w:val="kar_subparagraph"/>
      </w:pPr>
      <w:r>
        <w:t xml:space="preserve">1.</w:t>
      </w:r>
      <w:r>
        <w:t xml:space="preserve"> </w:t>
      </w:r>
      <w:r>
        <w:t xml:space="preserve">The sums shall not be credited toward overtime compensation due pursuant to KRS 337.285.</w:t>
      </w:r>
    </w:p>
    <w:p>
      <w:pPr>
        <w:pStyle w:val="kar_subparagraph"/>
      </w:pPr>
      <w:r>
        <w:t xml:space="preserve">2.</w:t>
      </w:r>
      <w:r>
        <w:t xml:space="preserve"> </w:t>
      </w:r>
      <w:r>
        <w:t xml:space="preserve">In order for a bonus to qualify for exclusion as a discretionary bonus, the employer shall retain discretion both as to the fact of payment and as to the amount until a time quite close to the end of the period for which the bonus is paid.</w:t>
      </w:r>
    </w:p>
    <w:p>
      <w:pPr>
        <w:pStyle w:val="kar_subparagraph"/>
      </w:pPr>
      <w:r>
        <w:t xml:space="preserve">3.</w:t>
      </w:r>
      <w:r>
        <w:t xml:space="preserve"> </w:t>
      </w:r>
      <w:r>
        <w:t xml:space="preserve">The sum to be paid as a bonus shall be determined by the employer without prior promise or agreement.</w:t>
      </w:r>
    </w:p>
    <w:p>
      <w:pPr>
        <w:pStyle w:val="kar_subparagraph"/>
      </w:pPr>
      <w:r>
        <w:t xml:space="preserve">4.</w:t>
      </w:r>
      <w:r>
        <w:t xml:space="preserve"> </w:t>
      </w:r>
      <w:r>
        <w:t xml:space="preserve">The employee shall not have a contract right, express or implied, to any amount.</w:t>
      </w:r>
    </w:p>
    <w:p>
      <w:pPr>
        <w:pStyle w:val="kar_subparagraph"/>
      </w:pPr>
      <w:r>
        <w:t xml:space="preserve">5.</w:t>
      </w:r>
      <w:r>
        <w:t xml:space="preserve"> </w:t>
      </w:r>
      <w:r>
        <w:t xml:space="preserve">If the employer promises in advance to pay a bonus, the employer shall have waived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health insurance,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 or an established branch or division of the business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employees' respective shares of profits after the determination of the amount of profits to be distributed, or for the irrevocable deposit by the employer of the employee's distributive shares of profits with a trustee for deferred distribution to the employees of employees'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shall be based on factors other than profits, such as hours of work, production, efficiency, sales, or savings in cost.</w:t>
      </w:r>
    </w:p>
    <w:p>
      <w:pPr>
        <w:pStyle w:val="kar_section"/>
      </w:pPr>
      <w:r>
        <w:t xml:space="preserve">Section 11.</w:t>
      </w:r>
      <w:r>
        <w:t xml:space="preserve"> </w:t>
      </w:r>
      <w:r>
        <w:t xml:space="preserve">Requirements of A bona fide Thrift or Savings Plan.</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the plan is in writing; adopted by the employer or by contract as a result of collective bargaining and communicated, or made available to the employees; and established and maintained, in good faith;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the employee's'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base rate of pay, or length of service of the employee.</w:t>
      </w:r>
    </w:p>
    <w:p>
      <w:pPr>
        <w:pStyle w:val="kar_paragraph"/>
      </w:pPr>
      <w:r>
        <w:t xml:space="preserve">(d)</w:t>
      </w:r>
      <w:r>
        <w:t xml:space="preserve"> </w:t>
      </w:r>
      <w:r>
        <w:t xml:space="preserve"> </w:t>
      </w:r>
    </w:p>
    <w:p>
      <w:pPr>
        <w:pStyle w:val="kar_subparagraph"/>
      </w:pPr>
      <w:r>
        <w:t xml:space="preserve">1.</w:t>
      </w:r>
      <w:r>
        <w:t xml:space="preserve"> </w:t>
      </w:r>
      <w:r>
        <w:t xml:space="preserve">The employer's total contribution in any year shall not exceed fifteen (15) percent of the participating employees' total earnings during the year; and</w:t>
      </w:r>
    </w:p>
    <w:p>
      <w:pPr>
        <w:pStyle w:val="kar_subparagraph"/>
      </w:pPr>
      <w:r>
        <w:t xml:space="preserve">2.</w:t>
      </w:r>
      <w:r>
        <w:t xml:space="preserve"> </w:t>
      </w:r>
      <w:r>
        <w:t xml:space="preserve">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shall be as established in 29 C.F.R. 778.215.</w:t>
      </w:r>
    </w:p>
    <w:p>
      <w:pPr>
        <w:pStyle w:val="kar_section"/>
      </w:pPr>
      <w:r>
        <w:t xml:space="preserve">Section 13.</w:t>
      </w:r>
      <w:r>
        <w:t xml:space="preserve"> </w:t>
      </w:r>
      <w:r>
        <w:t xml:space="preserve">Overlapping If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w:t>
      </w:r>
    </w:p>
    <w:p>
      <w:pPr>
        <w:pStyle w:val="kar_paragraph"/>
      </w:pPr>
      <w:r>
        <w:t xml:space="preserve">(a)</w:t>
      </w:r>
      <w:r>
        <w:t xml:space="preserve"> </w:t>
      </w:r>
      <w:r>
        <w:t xml:space="preserve">A change in the workweek necessarily results in a situation in which one (1) or more hours or days fall in both the old workweek as previously constituted and the new workweek.</w:t>
      </w:r>
    </w:p>
    <w:p>
      <w:pPr>
        <w:pStyle w:val="kar_paragraph"/>
      </w:pPr>
      <w:r>
        <w:t xml:space="preserve">(b)</w:t>
      </w:r>
      <w:r>
        <w:t xml:space="preserve"> </w:t>
      </w:r>
      <w:r>
        <w:t xml:space="preserve">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pPr>
      <w:r>
        <w:t xml:space="preserve">(2)</w:t>
      </w:r>
      <w:r>
        <w:t xml:space="preserve"> </w:t>
      </w:r>
      <w:r>
        <w:t xml:space="preserve">The criteria for the computation of overtime due for overlapping workweeks shall be as established in 29 C.F.R. 778.301 and 778.302(a) and (b).</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2331, 3737, 2977; eff. 8-30-2022;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64593497de4b90" /><Relationship Type="http://schemas.openxmlformats.org/officeDocument/2006/relationships/settings" Target="/word/settings.xml" Id="R7c4719f0989a4160" /></Relationships>
</file>