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880901e77e418f" /></Relationships>
</file>

<file path=word/document.xml><?xml version="1.0" encoding="utf-8"?>
<w:document xmlns:w="http://schemas.openxmlformats.org/wordprocessingml/2006/main">
  <w:body>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1910.134, 1910.141, 1910.1000-1910.1450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establish federal requirements relating to toxic and hazardous substances. This administrative regulation establishes the toxic and hazardous substances standards enforced by the Department of Workplace Standards in the area of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Education and 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(c), and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r>
        <w:t xml:space="preserve"> </w:t>
      </w:r>
    </w:p>
    <w:p>
      <w:pPr>
        <w:pStyle w:val="kar_clause"/>
      </w:pPr>
      <w:r>
        <w:t xml:space="preserve">a.</w:t>
      </w:r>
      <w:r>
        <w:t xml:space="preserve"> </w:t>
      </w:r>
      <w:r>
        <w:t xml:space="preserve">Contaminated wastes and animal carcasses shall be collected in impervious containers that are closed and decontaminated prior to removal from the work area.</w:t>
      </w:r>
    </w:p>
    <w:p>
      <w:pPr>
        <w:pStyle w:val="kar_clause"/>
      </w:pPr>
      <w:r>
        <w:t xml:space="preserve">b.</w:t>
      </w:r>
      <w:r>
        <w:t xml:space="preserve"> </w:t>
      </w:r>
      <w:r>
        <w:t xml:space="preserve">The wastes and carcasses shall be incinerated so that no carcinogenic products are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shall be permitted to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(c), and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(b), and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Storage or consumption of food, storage or use of containers of beverages, storage or consumption of beverages, storage or application of cosmetics, smoking, storage of smoking materials, tobacco products or other products for chewing, or the chewing of those products, shall be prohibited in regulated areas.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jc w:val="center"/>
            </w:pPr>
            <w:r>
              <w:t xml:space="preserve">CANCER-SUSPECT AGENT</w:t>
            </w:r>
            <w:r>
              <w:t xml:space="preserve"> </w:t>
            </w:r>
            <w:r>
              <w:t xml:space="preserve">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jc w:val="center"/>
            </w:pPr>
            <w:r>
              <w:t xml:space="preserve">Cancer-Suspect Agent Exposed</w:t>
            </w:r>
            <w:r>
              <w:t xml:space="preserve">In this Area</w:t>
            </w:r>
            <w:r>
              <w:t xml:space="preserve"> </w:t>
            </w:r>
            <w:r>
              <w:t xml:space="preserve">Impervious Suit Including Gloves,</w:t>
            </w:r>
            <w:r>
              <w:t xml:space="preserve">Boots, and Air-Supplied Hood</w:t>
            </w:r>
            <w:r>
              <w:t xml:space="preserve">Required At All Times</w:t>
            </w:r>
            <w:r>
              <w:t xml:space="preserve"> </w:t>
            </w:r>
            <w:r>
              <w:t xml:space="preserve">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annually thereafter.</w:t>
      </w:r>
    </w:p>
    <w:p>
      <w:pPr>
        <w:pStyle w:val="kar_subparagraph"/>
      </w:pPr>
      <w:r>
        <w:t xml:space="preserve">3.</w:t>
      </w:r>
      <w:r>
        <w:t xml:space="preserve"> </w:t>
      </w:r>
      <w:r>
        <w:t xml:space="preserve">Specific emergency procedures shall be established and posted, and employees shall be familiarized with their terms and rehearsed in their application.</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furnish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are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specified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and nonintact skin if performing vascular access procedures or if handling or touching contaminated items or surfaces.</w:t>
      </w:r>
    </w:p>
    <w:p>
      <w:pPr>
        <w:pStyle w:val="kar_section"/>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Services, General Services Administration and the revisions to 29 C.F.R. 1910.1024 published in the July 14, 2020 Federal Register, Volume 85, Number 135.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701; eff. 12-15-1989; 1990; eff. 5-10-1990; 2739; eff. 8-9-1990; 17 Ky.R. 1855; eff. 1-6-1991; 3511; eff. 8-2-1991; 18 Ky.R. 1946; eff. 2-7-1992; 3529; eff. 10-7-1992; 19 Ky.R. 1888; eff. 4-7-1993; 20 Ky.R. 642; eff. 11-8-1993; 2701; eff. 5-11-1994; 21 Ky.R. 116; eff. 9-12-1994; 2258; eff. 4-20-1995; 22 Ky.R. 1142; 1466; eff. 2-12-1996; 2063; eff. 7-6-1995; 23 Ky.R. 1726; eff. 12-13-1996; 3932; eff. 7-17-1997; 24 Ky.R. 1150; 1512; eff. 1-12-1998; 2154; eff. 7-13-1998; 25 Ky.R. 1162; eff. 1-19-1999; 2451; eff. 6-16-1999; 28 Ky.R. 703; 1131; eff. 11-12-2001; 30 Ky.R. 714; eff. 12-5-2003; 32 Ky.R. 552; 873; eff. 12-2-2005; 33 Ky.R. 3055; eff. 6-1-2007; 36 Ky.R. 169; 588; eff. 10-2-2009; 37 Ky.R. 153; 722; 10-1-2010; 38 Ky.R. 320; eff. 10-7-2011; 38 Ky.R. 2031; 39 Ky.R. 212; eff. 8-31-2012; 40 Ky.R. 146; eff. 10-4-2013; 42 Ky.R. 2962; eff. 9-2-2016; 43 Ky.R. 1675; 1950; eff. 6-2-2017; 45 Ky.R. 2472, 2898; eff. 5-3-2019; 46 Ky.R. 2704; eff. 9-29-2020; 47 Ky.R. 1628, 2376;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ee0f63e384211" /><Relationship Type="http://schemas.openxmlformats.org/officeDocument/2006/relationships/settings" Target="/word/settings.xml" Id="Rf8a844a50ac442d4" /></Relationships>
</file>