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7daa4cc83ce4d77" /></Relationships>
</file>

<file path=word/document.xml><?xml version="1.0" encoding="utf-8"?>
<w:document xmlns:w="http://schemas.openxmlformats.org/wordprocessingml/2006/main">
  <w:body>
    <w:p>
      <w:pPr>
        <w:pStyle w:val="kar_citation"/>
      </w:pPr>
      <w:r>
        <w:t>803 KAR 25:040.</w:t>
      </w:r>
      <w:r>
        <w:t xml:space="preserve"> </w:t>
      </w:r>
      <w:r>
        <w:t xml:space="preserve">Average weekly wage certification.</w:t>
      </w:r>
    </w:p>
    <w:p>
      <w:pPr>
        <w:pStyle w:val="kar_markup_metadata"/>
      </w:pPr>
      <w:r>
        <w:t xml:space="preserve">RELATES TO: </w:t>
      </w:r>
      <w:r>
        <w:t xml:space="preserve">KRS 342.143</w:t>
      </w:r>
    </w:p>
    <w:p>
      <w:pPr>
        <w:pStyle w:val="kar_markup_metadata"/>
      </w:pPr>
      <w:r>
        <w:t xml:space="preserve">STATUTORY AUTHORITY: </w:t>
      </w:r>
      <w:r>
        <w:t xml:space="preserve">KRS 342.143</w:t>
      </w:r>
    </w:p>
    <w:p>
      <w:pPr>
        <w:pStyle w:val="kar_markup_metadata"/>
      </w:pPr>
      <w:r>
        <w:t xml:space="preserve">NECESSITY, FUNCTION, AND CONFORMITY: </w:t>
      </w:r>
      <w:r>
        <w:t xml:space="preserve">KRS 342.143 requires that the average weekly wage of the state be certified to the Commissioner of the Department of Workers' Claims by the Executive Director of the Office of Unemployment Insurance, Education and Labor Cabinet, in a manner prescribed by the Commissioner of the Department of Workers' Claims by administrative regulation. The function of this administrative regulation is to prescribe this manner.</w:t>
      </w:r>
    </w:p>
    <w:p>
      <w:pPr>
        <w:pStyle w:val="kar_section"/>
      </w:pPr>
      <w:r>
        <w:t xml:space="preserve">Section 1.</w:t>
      </w:r>
      <w:r>
        <w:t xml:space="preserve"> </w:t>
      </w:r>
      <w:r>
        <w:t xml:space="preserve">Certification of Average Weekly Wage of the State.</w:t>
      </w:r>
    </w:p>
    <w:p>
      <w:pPr>
        <w:pStyle w:val="kar_subsection"/>
      </w:pPr>
      <w:r>
        <w:t xml:space="preserve">(1)</w:t>
      </w:r>
      <w:r>
        <w:t xml:space="preserve"> </w:t>
      </w:r>
      <w:r>
        <w:t xml:space="preserve">On or before September 1 of each year, the Executive Director of the Office of Unemployment Insurance in the Department for Workforce Investment, Education and Labor Cabinet shall certify to the Commissioner of the Department of Worker's Claims the "average weekly wage of the state" for the preceding calendar year, pursuant to KRS 342.143.</w:t>
      </w:r>
    </w:p>
    <w:p>
      <w:pPr>
        <w:pStyle w:val="kar_subsection"/>
      </w:pPr>
      <w:r>
        <w:t xml:space="preserve">(2)</w:t>
      </w:r>
      <w:r>
        <w:t xml:space="preserve"> </w:t>
      </w:r>
      <w:r>
        <w:t xml:space="preserve"> </w:t>
      </w:r>
    </w:p>
    <w:p>
      <w:pPr>
        <w:pStyle w:val="kar_paragraph"/>
      </w:pPr>
      <w:r>
        <w:t xml:space="preserve">(a)</w:t>
      </w:r>
      <w:r>
        <w:t xml:space="preserve"> </w:t>
      </w:r>
      <w:r>
        <w:t xml:space="preserve">This certification shall include the mathematical calculation used in determining the average weekly wage in accordance with KRS 342.143; and</w:t>
      </w:r>
    </w:p>
    <w:p>
      <w:pPr>
        <w:pStyle w:val="kar_paragraph"/>
      </w:pPr>
      <w:r>
        <w:t xml:space="preserve">(b)</w:t>
      </w:r>
      <w:r>
        <w:t xml:space="preserve"> </w:t>
      </w:r>
      <w:r>
        <w:t xml:space="preserve">The average weekly wage shall be certified in writing and mailed to the Commissioner of the Department of Workers' Claims.</w:t>
      </w:r>
    </w:p>
    <w:p>
      <w:pPr>
        <w:pStyle w:val="kar_history"/>
        <w:sectPr>
          <w:pgSz w:w="12240" w:h="15840" w:orient="portrait" w:code="1"/>
          <w:pgMar w:top="1080" w:right="1080" w:bottom="1080" w:left="1080" w:header="720" w:footer="720" w:gutter="0"/>
          <w:paperSrc w:first="263" w:other="263"/>
          <w:noEndnote/>
          <w:docGrid w:linePitch="218"/>
        </w:sectPr>
      </w:pPr>
      <w:r>
        <w:t xml:space="preserve">(803 KAR 025:040. WCB 4-1; 1 Ky.R. 840; 2 Ky.R. 154; eff. 8-13-1975; 34 Ky.R. 636; 1423; eff. 1-4-2008; Crt eff. 3-29-2019; TAm eff. 10-31-2022; Crt eff. 3-5-2026.)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c53e8d548c54206" /><Relationship Type="http://schemas.openxmlformats.org/officeDocument/2006/relationships/settings" Target="/word/settings.xml" Id="R8e1bc4eb40ba4808" /></Relationships>
</file>