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cc3941836f482d" /></Relationships>
</file>

<file path=word/document.xml><?xml version="1.0" encoding="utf-8"?>
<w:document xmlns:w="http://schemas.openxmlformats.org/wordprocessingml/2006/main">
  <w:body>
    <w:p>
      <w:pPr>
        <w:pStyle w:val="kar_citation"/>
      </w:pPr>
      <w:r>
        <w:t>200 KAR 5:314.</w:t>
      </w:r>
      <w:r>
        <w:t xml:space="preserve"> </w:t>
      </w:r>
      <w:r>
        <w:t xml:space="preserve">Disclosure of contractor's financial records and information to certain governmental entities.</w:t>
      </w:r>
    </w:p>
    <w:p>
      <w:pPr>
        <w:pStyle w:val="kar_markup_metadata"/>
      </w:pPr>
      <w:r>
        <w:t xml:space="preserve">RELATES TO: </w:t>
      </w:r>
      <w:r>
        <w:t xml:space="preserve">KRS 45A.030, 61.870-61.884</w:t>
      </w:r>
    </w:p>
    <w:p>
      <w:pPr>
        <w:pStyle w:val="kar_markup_metadata"/>
      </w:pPr>
      <w:r>
        <w:t xml:space="preserve">STATUTORY AUTHORITY: </w:t>
      </w:r>
      <w:r>
        <w:t xml:space="preserve">KRS 45A.035(2)(h)</w:t>
      </w:r>
    </w:p>
    <w:p>
      <w:pPr>
        <w:pStyle w:val="kar_markup_metadata"/>
      </w:pPr>
      <w:r>
        <w:t xml:space="preserve">NECESSITY, FUNCTION, AND CONFORMITY: </w:t>
      </w:r>
      <w:r>
        <w:t xml:space="preserve">KRS 45A.035(2)(h) requires the Secretary of the Finance and Administration Cabinet to promulgate this administrative regulation to govern confidentiality of technical data and trade secrets information submitted by actual or prospective bidders or offerors. This administrative regulation establishes requirements which allow governmental oversight agencies to obtain access to the financial data of state contractors.</w:t>
      </w:r>
    </w:p>
    <w:p>
      <w:pPr>
        <w:pStyle w:val="kar_section"/>
      </w:pPr>
      <w:r>
        <w:t xml:space="preserve">Section 1.</w:t>
      </w:r>
      <w:r>
        <w:t xml:space="preserve"> </w:t>
      </w:r>
      <w:r>
        <w:t xml:space="preserve">All state contracts, as defined in KRS 45A.030(7), shall contain the following language: "The contractor, as defined in KRS 45A.030(9) agrees that the contracting agency, the Finance and Administration Cabinet, the Auditor of Public Accounts, and the Legislative Research Commission, or their duly authorized representatives, shall have access to any books, documents, papers, records, or other evidence, which are directly pertinent to this contract for the purpose of financial audit or program review. Records and other prequalification information confidentially disclosed as part of the bid process shall not be deemed as directly pertinent to the contract and shall be exempt from disclosure as provided in KRS 61.878(1)(c). The contractor also recognizes that any books, documents, papers, records, or other evidence, received during a financial audit or program review shall be subject to the Kentucky Open Records Act, KRS 61.870 to 61.884.</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1510; eff. 5-16-96; 30 Ky.R. 682; 1468; eff. 1-5-2004; 36 Ky.R. 1300; 2177; eff. 6-4-2010;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43a55900ad4819" /><Relationship Type="http://schemas.openxmlformats.org/officeDocument/2006/relationships/settings" Target="/word/settings.xml" Id="R6efa3586242645ed" /></Relationships>
</file>