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fde7544174c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109 KAR 17:010.</w:t>
      </w:r>
      <w:r>
        <w:t xml:space="preserve"> </w:t>
      </w:r>
      <w:r>
        <w:t xml:space="preserve">County attorney annual settlement.</w:t>
      </w:r>
    </w:p>
    <w:p>
      <w:pPr>
        <w:pStyle w:val="kar_markup_metadata"/>
      </w:pPr>
      <w:r>
        <w:t xml:space="preserve">RELATES TO: </w:t>
      </w:r>
      <w:r>
        <w:t xml:space="preserve">KRS 69.370, 64.830</w:t>
      </w:r>
    </w:p>
    <w:p>
      <w:pPr>
        <w:pStyle w:val="kar_markup_metadata"/>
      </w:pPr>
      <w:r>
        <w:t xml:space="preserve">STATUTORY AUTHORITY: </w:t>
      </w:r>
      <w:r>
        <w:t xml:space="preserve">KRS 69.370(3)</w:t>
      </w:r>
    </w:p>
    <w:p>
      <w:pPr>
        <w:pStyle w:val="kar_markup_metadata"/>
      </w:pPr>
      <w:r>
        <w:t xml:space="preserve">NECESSITY, FUNCTION, AND CONFORMITY: </w:t>
      </w:r>
      <w:r>
        <w:t xml:space="preserve">KRS 69.370(3) requires the Department for Local Government to promulgate administrative regulations under KRS Chapter 13A to provide standardized forms for a county attorney in preparing the settlements required under this section and KRS 64.830.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Applicability. Beginning on July 1, 2023, a county attorney currently in office shall file an annual settlement, as required by KRS Chapter 69.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"County Attorney Settlement Form", March 2023, is incorporated by reference.</w:t>
      </w:r>
    </w:p>
    <w:p>
      <w:pPr>
        <w:pStyle w:val="kar_sub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Department for Local Government, 100 Airport Road, 3rd Floor, Frankfort, Kentucky 40601, Monday through Friday, 8 a.m. to 4:30 p.m.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c27b108da84cb1" /><Relationship Type="http://schemas.openxmlformats.org/officeDocument/2006/relationships/settings" Target="/word/settings.xml" Id="Rc7d78a97a15847f7" /></Relationships>
</file>