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b8dfaa060a4db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 </w:t>
      </w:r>
      <w:r>
        <w:t>[</w:t>
      </w:r>
      <w:r>
        <w:rPr>
          <w:strike w:val="true"/>
        </w:rPr>
        <w:t xml:space="preserve">or</w:t>
      </w:r>
      <w:r>
        <w:t>]</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r>
        <w:rPr>
          <w:u w:val="single"/>
        </w:rPr>
        <w:t xml:space="preserve">;</w:t>
      </w:r>
    </w:p>
    <w:p>
      <w:pPr>
        <w:pStyle w:val="kar_paragraph"/>
      </w:pPr>
      <w:r>
        <w:rPr>
          <w:u w:val="single"/>
        </w:rPr>
        <w:t xml:space="preserve">(h)</w:t>
      </w:r>
      <w:r>
        <w:t xml:space="preserve"> </w:t>
      </w:r>
      <w:r>
        <w:rPr>
          <w:u w:val="single"/>
        </w:rPr>
        <w:t xml:space="preserve">The proposal involves an application to establish an inpatient psychiatric unit in an existing licensed acute care hospital under the following conditions:</w:t>
      </w:r>
    </w:p>
    <w:p>
      <w:pPr>
        <w:pStyle w:val="kar_subparagraph"/>
      </w:pPr>
      <w:r>
        <w:rPr>
          <w:u w:val="single"/>
        </w:rPr>
        <w:t xml:space="preserve">1.</w:t>
      </w:r>
      <w:r>
        <w:t xml:space="preserve"> </w:t>
      </w:r>
      <w:r>
        <w:rPr>
          <w:u w:val="single"/>
        </w:rPr>
        <w:t xml:space="preserve">The hospital is located in a county that has no existing, freestanding psychiatric hospital;</w:t>
      </w:r>
    </w:p>
    <w:p>
      <w:pPr>
        <w:pStyle w:val="kar_subparagraph"/>
      </w:pPr>
      <w:r>
        <w:rPr>
          <w:u w:val="single"/>
        </w:rPr>
        <w:t xml:space="preserve">2.</w:t>
      </w:r>
      <w:r>
        <w:t xml:space="preserve"> </w:t>
      </w:r>
      <w:r>
        <w:rPr>
          <w:u w:val="single"/>
        </w:rPr>
        <w:t xml:space="preserve">The occupancy of acute care beds in the applicant's facility is less than seventy (70) percent according to the most recent edition of the Kentucky Annual Hospital Utilization and Services Report;</w:t>
      </w:r>
    </w:p>
    <w:p>
      <w:pPr>
        <w:pStyle w:val="kar_subparagraph"/>
      </w:pPr>
      <w:r>
        <w:rPr>
          <w:u w:val="single"/>
        </w:rPr>
        <w:t xml:space="preserve">3.</w:t>
      </w:r>
      <w:r>
        <w:t xml:space="preserve"> </w:t>
      </w:r>
      <w:r>
        <w:t xml:space="preserve"> </w:t>
      </w:r>
    </w:p>
    <w:p>
      <w:pPr>
        <w:pStyle w:val="kar_clause"/>
      </w:pPr>
      <w:r>
        <w:rPr>
          <w:u w:val="single"/>
        </w:rPr>
        <w:t xml:space="preserve">a.</w:t>
      </w:r>
      <w:r>
        <w:t xml:space="preserve"> </w:t>
      </w:r>
      <w:r>
        <w:rPr>
          <w:u w:val="single"/>
        </w:rPr>
        <w:t xml:space="preserve">All of the proposed psychiatric beds are being converted from licensed acute care beds; and</w:t>
      </w:r>
    </w:p>
    <w:p>
      <w:pPr>
        <w:pStyle w:val="kar_clause"/>
      </w:pPr>
      <w:r>
        <w:rPr>
          <w:u w:val="single"/>
        </w:rPr>
        <w:t xml:space="preserve">b.</w:t>
      </w:r>
      <w:r>
        <w:t xml:space="preserve"> </w:t>
      </w:r>
      <w:r>
        <w:rPr>
          <w:u w:val="single"/>
        </w:rPr>
        <w:t xml:space="preserve">No more than twenty-five (25) acute care beds will be converted to psychiatric beds;</w:t>
      </w:r>
    </w:p>
    <w:p>
      <w:pPr>
        <w:pStyle w:val="kar_subparagraph"/>
      </w:pPr>
      <w:r>
        <w:rPr>
          <w:u w:val="single"/>
        </w:rPr>
        <w:t xml:space="preserve">4.</w:t>
      </w:r>
      <w:r>
        <w:t xml:space="preserve"> </w:t>
      </w:r>
      <w:r>
        <w:rPr>
          <w:u w:val="single"/>
        </w:rPr>
        <w:t xml:space="preserve">All of the psychiatric beds will be implemented on-site at the applicant's existing licensed facility; and</w:t>
      </w:r>
    </w:p>
    <w:p>
      <w:pPr>
        <w:pStyle w:val="kar_subparagraph"/>
      </w:pPr>
      <w:r>
        <w:rPr>
          <w:u w:val="single"/>
        </w:rPr>
        <w:t xml:space="preserve">5.</w:t>
      </w:r>
      <w:r>
        <w:t xml:space="preserve"> </w:t>
      </w:r>
      <w:r>
        <w:rPr>
          <w:u w:val="single"/>
        </w:rPr>
        <w:t xml:space="preserve">All of the psychiatric beds shall be dedicated exclusively to the treatment of adult patients, aged eighteen (18) to sixty-four (64);</w:t>
      </w:r>
    </w:p>
    <w:p>
      <w:pPr>
        <w:pStyle w:val="kar_paragraph"/>
      </w:pPr>
      <w:r>
        <w:rPr>
          <w:u w:val="single"/>
        </w:rPr>
        <w:t xml:space="preserve">(i)</w:t>
      </w:r>
      <w:r>
        <w:t xml:space="preserve"> </w:t>
      </w:r>
      <w:r>
        <w:rPr>
          <w:u w:val="single"/>
        </w:rPr>
        <w:t xml:space="preserve">The proposal involves an application to provide megavoltage radiation therapy by an applicant that is majority owned by a Kentucky-licensed acute care hospital accredited by the American College of Surgeons Commission on Cancer;</w:t>
      </w:r>
    </w:p>
    <w:p>
      <w:pPr>
        <w:pStyle w:val="kar_paragraph"/>
      </w:pPr>
      <w:r>
        <w:rPr>
          <w:u w:val="single"/>
        </w:rPr>
        <w:t xml:space="preserve">(j)</w:t>
      </w:r>
      <w:r>
        <w:t xml:space="preserve"> </w:t>
      </w:r>
      <w:r>
        <w:rPr>
          <w:u w:val="single"/>
        </w:rPr>
        <w:t xml:space="preserve">The proposal involves an application to provide positron emission tomography services;</w:t>
      </w:r>
    </w:p>
    <w:p>
      <w:pPr>
        <w:pStyle w:val="kar_paragraph"/>
      </w:pPr>
      <w:r>
        <w:rPr>
          <w:u w:val="single"/>
        </w:rPr>
        <w:t xml:space="preserve">(k)</w:t>
      </w:r>
      <w:r>
        <w:t xml:space="preserve"> </w:t>
      </w:r>
      <w:r>
        <w:rPr>
          <w:u w:val="single"/>
        </w:rPr>
        <w:t xml:space="preserve">The proposal involves an application to provide magnetic resonance imaging services by an applicant that will be accredited by the American College of Radiology within twelve (12) months of licensure; or</w:t>
      </w:r>
    </w:p>
    <w:p>
      <w:pPr>
        <w:pStyle w:val="kar_paragraph"/>
      </w:pPr>
      <w:r>
        <w:rPr>
          <w:u w:val="single"/>
        </w:rPr>
        <w:t xml:space="preserve">(l)</w:t>
      </w:r>
      <w:r>
        <w:t xml:space="preserve"> </w:t>
      </w:r>
      <w:r>
        <w:rPr>
          <w:u w:val="single"/>
        </w:rPr>
        <w:t xml:space="preserve">The proposal involves an application by a Kentucky-licensed acute care hospital, critical access hospital, or nursing facility proposing to establish or expand a home health service to serve exclusively patients discharged from its facility</w:t>
      </w:r>
      <w:r>
        <w:t xml:space="preserve">.</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10, 2023</w:t>
      </w:r>
    </w:p>
    <w:p>
      <w:pPr>
        <w:pStyle w:val="kar_filed"/>
      </w:pPr>
      <w:r>
        <w:t xml:space="preserve">FILED WITH LRC: March 15, 2023 at 8:00 a.m.</w:t>
      </w:r>
    </w:p>
    <w:p>
      <w:pPr>
        <w:pStyle w:val="kar_normal"/>
      </w:pPr>
      <w:r>
        <w:t xml:space="preserve"/>
      </w:r>
    </w:p>
    <w:p>
      <w:pPr>
        <w:pStyle w:val="kar_comment_period"/>
      </w:pPr>
      <w:r>
        <w:t xml:space="preserve">PUBLIC HEARING AND PUBLIC COMMENT PERIOD: A public hearing on this administrative regulation shall, if requested, be held on May 22,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15,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the following types of certificate of need applications to those that are granted nonsubstantive review status: 1. Applications by licensed hospitals to convert existing acute care beds to psychiatric beds for adult patients if certain criteria are met; 2. Applications by a licensed hospital to provide megavoltage radiation therapy; 3. Applications to provide positron emission tomography services; 4. Applications to provide magnetic resonance imaging services; and 5. Applications by a licensed acute care hospital, critical access hospital, or nursing facility proposing to establish or expand a home health service to serve patients discharged from its facility.</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216B.095(3)(f), which permits the cabinet to grant nonsubstantive review status to a certificate of need application in accordance with circumstances prescribed by the cabinet via administrative regulation. These changes were requested by providers to allow them to add needed health care services more quickly and efficiently in response to their patient’s changing needs. This amendment is needed to expand access to health services throughout the state, including in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permit nonsubstantive review of certificate of need applications for the applicants and healthcare services added in Section 2(3)(h) – (l)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health care services by making it easier to obtain a certificate of need to provide these services. This will increase access to services that are closer to home for many patients, particularly in rural areas of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entities that are subject to the certificate of need program’s nonsubstantive review process.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216B.015(8), 216B.040, 216B.095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new administrative regulation is not expected to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3aef9ab594862" /><Relationship Type="http://schemas.openxmlformats.org/officeDocument/2006/relationships/settings" Target="/word/settings.xml" Id="R1af6456334df4319" /></Relationships>
</file>