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5568b3b522488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20:045.</w:t>
      </w:r>
      <w:r>
        <w:t xml:space="preserve"> </w:t>
      </w:r>
      <w:r>
        <w:t xml:space="preserve">Special income requirements for hospice and 1915(c) home and community based services.</w:t>
      </w:r>
    </w:p>
    <w:p>
      <w:pPr>
        <w:pStyle w:val="kar_markup_metadata"/>
      </w:pPr>
      <w:r>
        <w:t xml:space="preserve">RELATES TO: </w:t>
      </w:r>
      <w:r>
        <w:t xml:space="preserve">KRS 205.520, 42 C.F.R. Part 435, 38 U.S.C. 5503, 42 U.S.C. 1396a, n</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special income requirements for 1915(c) home and community based waiver and hospice services, except for individuals for whom a modified adjusted gross income is the Medicaid eligibility income standard or former foster care individuals between the ages of nineteen (19) and twenty-six (26) who aged out of foster care while receiving Medicaid coverage.</w:t>
      </w:r>
    </w:p>
    <w:p>
      <w:pPr>
        <w:pStyle w:val="kar_section"/>
      </w:pPr>
      <w:r>
        <w:t xml:space="preserve">Section 1.</w:t>
      </w:r>
      <w:r>
        <w:t xml:space="preserve"> </w:t>
      </w:r>
      <w:r>
        <w:t xml:space="preserve">Special Provisions for Recipients Participating in a 1915(c) Home and Community Based Services Waiver Program.</w:t>
      </w:r>
    </w:p>
    <w:p>
      <w:pPr>
        <w:pStyle w:val="kar_subsection"/>
      </w:pPr>
      <w:r>
        <w:t xml:space="preserve">(1)</w:t>
      </w:r>
      <w:r>
        <w:t xml:space="preserve"> </w:t>
      </w:r>
      <w:r>
        <w:t xml:space="preserve">Medicaid eligibility for a recipient receiving 1915(c) home and community based services shall be determined if necessary to establish eligibility for Medicaid benefits for a case with income in excess of the basic maintenance standard taking into consideration the special provisions established in:</w:t>
      </w:r>
    </w:p>
    <w:p>
      <w:pPr>
        <w:pStyle w:val="kar_paragraph"/>
      </w:pPr>
      <w:r>
        <w:t xml:space="preserve">(a)</w:t>
      </w:r>
      <w:r>
        <w:t xml:space="preserve"> </w:t>
      </w:r>
      <w:r>
        <w:t xml:space="preserve">This section; and</w:t>
      </w:r>
    </w:p>
    <w:p>
      <w:pPr>
        <w:pStyle w:val="kar_paragraph"/>
      </w:pPr>
      <w:r>
        <w:t xml:space="preserve">(b)</w:t>
      </w:r>
      <w:r>
        <w:t xml:space="preserve"> </w:t>
      </w:r>
      <w:r>
        <w:t xml:space="preserve">907 KAR 20:035.</w:t>
      </w:r>
    </w:p>
    <w:p>
      <w:pPr>
        <w:pStyle w:val="kar_subsection"/>
      </w:pPr>
      <w:r>
        <w:t xml:space="preserve">(2)</w:t>
      </w:r>
      <w:r>
        <w:t xml:space="preserve"> </w:t>
      </w:r>
      <w:r>
        <w:t xml:space="preserve">Income protected for the basic maintenance of a 1915(c) home and community based services waiver program participant who is eligible as medically needy or under the special income level established in this section shall be the standard used for an individual in the Federal SSI Program in additional to the SSI general exclusion from income.</w:t>
      </w:r>
    </w:p>
    <w:p>
      <w:pPr>
        <w:pStyle w:val="kar_subsection"/>
      </w:pPr>
      <w:r>
        <w:t xml:space="preserve">(3)</w:t>
      </w:r>
      <w:r>
        <w:t xml:space="preserve"> </w:t>
      </w:r>
      <w:r>
        <w:t xml:space="preserve">A 1915(c) home and community based services waiver program participant who participates in a 1915(c) home and community based services waiver program for thirty (30) consecutive days, including the actual days of institutionalization within that period, and who has income which does not exceed the special income level, shall be determined to be eligible as categorically needy under the special income level.</w:t>
      </w:r>
    </w:p>
    <w:p>
      <w:pPr>
        <w:pStyle w:val="kar_subsection"/>
      </w:pPr>
      <w:r>
        <w:t xml:space="preserve">(4)</w:t>
      </w:r>
      <w:r>
        <w:t xml:space="preserve"> </w:t>
      </w:r>
      <w:r>
        <w:t xml:space="preserve">If a Supports for Community Living (SCL) Program participant has income in excess of the special income level, eligibility of the participant shall be determined on a monthly spend-down basis with the cost of SCL services projected.</w:t>
      </w:r>
    </w:p>
    <w:p>
      <w:pPr>
        <w:pStyle w:val="kar_subsection"/>
      </w:pPr>
      <w:r>
        <w:t xml:space="preserve">(5)</w:t>
      </w:r>
      <w:r>
        <w:t xml:space="preserve"> </w:t>
      </w:r>
      <w:r>
        <w:t xml:space="preserve">Institutional deeming rules shall apply in accordance with 907 KAR 20:035.</w:t>
      </w:r>
    </w:p>
    <w:p>
      <w:pPr>
        <w:pStyle w:val="kar_subsection"/>
      </w:pPr>
      <w:r>
        <w:t xml:space="preserve">(6)</w:t>
      </w:r>
      <w:r>
        <w:t xml:space="preserve"> </w:t>
      </w:r>
      <w:r>
        <w:t xml:space="preserve"> </w:t>
      </w:r>
    </w:p>
    <w:p>
      <w:pPr>
        <w:pStyle w:val="kar_paragraph"/>
      </w:pPr>
      <w:r>
        <w:t xml:space="preserve">(a)</w:t>
      </w:r>
      <w:r>
        <w:t xml:space="preserve"> </w:t>
      </w:r>
      <w:r>
        <w:t xml:space="preserve">In the posteligibility determination of available income, the basic maintenance needs allowance shall include a mandatory withholding from income.</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state and federal taxes; and</w:t>
      </w:r>
    </w:p>
    <w:p>
      <w:pPr>
        <w:pStyle w:val="kar_subparagraph"/>
      </w:pPr>
      <w:r>
        <w:t xml:space="preserve">2.</w:t>
      </w:r>
      <w:r>
        <w:t xml:space="preserve"> </w:t>
      </w:r>
      <w:r>
        <w:t xml:space="preserve">Not include child support, alimony, or a similar payment resulting from an action by the recipient.</w:t>
      </w:r>
    </w:p>
    <w:p>
      <w:pPr>
        <w:pStyle w:val="kar_subsection"/>
      </w:pPr>
      <w:r>
        <w:t xml:space="preserve">(7)</w:t>
      </w:r>
      <w:r>
        <w:t xml:space="preserve"> </w:t>
      </w:r>
      <w:r>
        <w:t xml:space="preserve">A veteran or the spouse of a veteran who is receiving services in a 1915(c) home and community based services waiver program and who is receiving a Veterans Affairs benefit shall have ninety (90) dollars excluded from the eligibility and posteligibility determination process.</w:t>
      </w:r>
    </w:p>
    <w:p>
      <w:pPr>
        <w:pStyle w:val="kar_subsection"/>
      </w:pPr>
      <w:r>
        <w:t xml:space="preserve">(8)</w:t>
      </w:r>
      <w:r>
        <w:t xml:space="preserve"> </w:t>
      </w:r>
      <w:r>
        <w:t xml:space="preserve">Veterans Affairs payments for unmet medical expenses (UME) and aid and attendance (A&amp;A) shall be excluded in a Medicaid eligibility and posteligibility determination for a veteran or the spouse of a veteran receiving services from a home and community based waiver program.</w:t>
      </w:r>
    </w:p>
    <w:p>
      <w:pPr>
        <w:pStyle w:val="kar_subsection"/>
      </w:pPr>
      <w:r>
        <w:t xml:space="preserve">(9)</w:t>
      </w:r>
      <w:r>
        <w:t xml:space="preserve"> </w:t>
      </w:r>
      <w:r>
        <w:t xml:space="preserve">Income placed in a qualifying income trust established in accordance with 42 U.S.C. 1396p(d)(4) and 907 KAR 20:030, Section 3(5), shall not be excluded in the posteligibility determination.</w:t>
      </w:r>
    </w:p>
    <w:p>
      <w:pPr>
        <w:pStyle w:val="kar_section"/>
      </w:pPr>
      <w:r>
        <w:t xml:space="preserve">Section 2.</w:t>
      </w:r>
      <w:r>
        <w:t xml:space="preserve"> </w:t>
      </w:r>
      <w:r>
        <w:t xml:space="preserve">Special Provisions for Hospice Recipients. Medicaid eligibility for a participant in the Medicaid Hospice Program shall be determined in accordance with the provisions in this section.</w:t>
      </w:r>
    </w:p>
    <w:p>
      <w:pPr>
        <w:pStyle w:val="kar_subsection"/>
      </w:pPr>
      <w:r>
        <w:t xml:space="preserve">(1)</w:t>
      </w:r>
      <w:r>
        <w:t xml:space="preserve"> </w:t>
      </w:r>
      <w:r>
        <w:t xml:space="preserve">Income protected for basic maintenance shall be:</w:t>
      </w:r>
    </w:p>
    <w:p>
      <w:pPr>
        <w:pStyle w:val="kar_paragraph"/>
      </w:pPr>
      <w:r>
        <w:t xml:space="preserve">(a)</w:t>
      </w:r>
      <w:r>
        <w:t xml:space="preserve"> </w:t>
      </w:r>
      <w:r>
        <w:t xml:space="preserve">The SSI standard and the SSI general exclusion from income for the hospice participant in the posteligibility determination for a noninstitutionalized individual eligible on the basis of the special income level;</w:t>
      </w:r>
    </w:p>
    <w:p>
      <w:pPr>
        <w:pStyle w:val="kar_paragraph"/>
      </w:pPr>
      <w:r>
        <w:t xml:space="preserve">(b)</w:t>
      </w:r>
      <w:r>
        <w:t xml:space="preserve"> </w:t>
      </w:r>
      <w:r>
        <w:t xml:space="preserve">The medically needy standard established in 907 KAR 20:020, Section 1, plus the SSI general exclusion for a noninstitutionalized medically needy participant, who shall spend-down on a quarterly basis;</w:t>
      </w:r>
    </w:p>
    <w:p>
      <w:pPr>
        <w:pStyle w:val="kar_paragraph"/>
      </w:pPr>
      <w:r>
        <w:t xml:space="preserve">(c)</w:t>
      </w:r>
      <w:r>
        <w:t xml:space="preserve"> </w:t>
      </w:r>
      <w:r>
        <w:t xml:space="preserve">The medically needy standard for the appropriate family size plus the SSI general exclusion for the institutionalized medically needy;</w:t>
      </w:r>
    </w:p>
    <w:p>
      <w:pPr>
        <w:pStyle w:val="kar_paragraph"/>
      </w:pPr>
      <w:r>
        <w:t xml:space="preserve">(d)</w:t>
      </w:r>
      <w:r>
        <w:t xml:space="preserve"> </w:t>
      </w:r>
      <w:r>
        <w:t xml:space="preserve">Forty (40) dollars per month for the hospice participant institutionalized in a long-term care facility;</w:t>
      </w:r>
    </w:p>
    <w:p>
      <w:pPr>
        <w:pStyle w:val="kar_paragraph"/>
      </w:pPr>
      <w:r>
        <w:t xml:space="preserve">(e)</w:t>
      </w:r>
      <w:r>
        <w:t xml:space="preserve"> </w:t>
      </w:r>
      <w:r>
        <w:t xml:space="preserve">For a veteran or the spouse of a veteran who is receiving services from a hospice and who is receiving a Veterans Affairs benefit, ninety (90) dollars, which shall be excluded from the eligibility and posteligibility determination process; or</w:t>
      </w:r>
    </w:p>
    <w:p>
      <w:pPr>
        <w:pStyle w:val="kar_paragraph"/>
      </w:pPr>
      <w:r>
        <w:t xml:space="preserve">(f)</w:t>
      </w:r>
      <w:r>
        <w:t xml:space="preserve"> </w:t>
      </w:r>
      <w:r>
        <w:t xml:space="preserve">The amount of Veterans Affairs payments for unmet medical expenses (UME) and aid and attendance (A&amp;A), which shall be excluded in a Medicaid eligibility and posteligibility determination for a veteran or the spouse of a veteran receiving services from a hospice.</w:t>
      </w:r>
    </w:p>
    <w:p>
      <w:pPr>
        <w:pStyle w:val="kar_subsection"/>
      </w:pPr>
      <w:r>
        <w:t xml:space="preserve">(2)</w:t>
      </w:r>
      <w:r>
        <w:t xml:space="preserve"> </w:t>
      </w:r>
      <w:r>
        <w:t xml:space="preserve">If eligibility is determined for an institutionalized spenddown case, the attributed cost of care against which available income of the hospice participant shall be applied shall be the hospice routine home care per diem for the hospice providing care as established by 42 U.S.C. 1395f(i) plus the private pay rate for the nursing facility.</w:t>
      </w:r>
    </w:p>
    <w:p>
      <w:pPr>
        <w:pStyle w:val="kar_subsection"/>
      </w:pPr>
      <w:r>
        <w:t xml:space="preserve">(3)</w:t>
      </w:r>
      <w:r>
        <w:t xml:space="preserve"> </w:t>
      </w:r>
      <w:r>
        <w:t xml:space="preserve">Eligibility shall continue on the same monthly basis as for an institutionalized individual if the recipient is eligible based on the special income level.</w:t>
      </w:r>
    </w:p>
    <w:p>
      <w:pPr>
        <w:pStyle w:val="kar_subsection"/>
      </w:pPr>
      <w:r>
        <w:t xml:space="preserve">(4)</w:t>
      </w:r>
      <w:r>
        <w:t xml:space="preserve"> </w:t>
      </w:r>
      <w:r>
        <w:t xml:space="preserve">A hospice participant shall be eligible for a benefit based on this section if he or she has elected coverage under the Medicaid Hospice Program rather than the regular Medicaid Program.</w:t>
      </w:r>
    </w:p>
    <w:p>
      <w:pPr>
        <w:pStyle w:val="kar_subsection"/>
      </w:pPr>
      <w:r>
        <w:t xml:space="preserve">(5)</w:t>
      </w:r>
      <w:r>
        <w:t xml:space="preserve"> </w:t>
      </w:r>
      <w:r>
        <w:t xml:space="preserve">Institutional deeming rules shall apply in accordance with 907 KAR 20:035 with regard to the categorically needy including a participant eligible on the basis of the special income level.</w:t>
      </w:r>
    </w:p>
    <w:p>
      <w:pPr>
        <w:pStyle w:val="kar_subsection"/>
      </w:pPr>
      <w:r>
        <w:t xml:space="preserve">(6)</w:t>
      </w:r>
      <w:r>
        <w:t xml:space="preserve"> </w:t>
      </w:r>
      <w:r>
        <w:t xml:space="preserve">Community deeming procedures shall be used in accordance with 907 KAR 20:040 for a noninstitutionalized hospice recipient who is:</w:t>
      </w:r>
    </w:p>
    <w:p>
      <w:pPr>
        <w:pStyle w:val="kar_paragraph"/>
      </w:pPr>
      <w:r>
        <w:t xml:space="preserve">(a)</w:t>
      </w:r>
      <w:r>
        <w:t xml:space="preserve"> </w:t>
      </w:r>
      <w:r>
        <w:t xml:space="preserve">A medically needy individual, who shall spend-down on a quarterly basis; and</w:t>
      </w:r>
    </w:p>
    <w:p>
      <w:pPr>
        <w:pStyle w:val="kar_paragraph"/>
      </w:pPr>
      <w:r>
        <w:t xml:space="preserve">(b)</w:t>
      </w:r>
      <w:r>
        <w:t xml:space="preserve"> </w:t>
      </w:r>
      <w:r>
        <w:t xml:space="preserve">Not eligible under the special income level.</w:t>
      </w:r>
    </w:p>
    <w:p>
      <w:pPr>
        <w:pStyle w:val="kar_subsection"/>
      </w:pPr>
      <w:r>
        <w:t xml:space="preserve">(7)</w:t>
      </w:r>
      <w:r>
        <w:t xml:space="preserve"> </w:t>
      </w:r>
      <w:r>
        <w:t xml:space="preserve"> </w:t>
      </w:r>
    </w:p>
    <w:p>
      <w:pPr>
        <w:pStyle w:val="kar_paragraph"/>
      </w:pPr>
      <w:r>
        <w:t xml:space="preserve">(a)</w:t>
      </w:r>
      <w:r>
        <w:t xml:space="preserve"> </w:t>
      </w:r>
      <w:r>
        <w:t xml:space="preserve">In the posteligibility determination of available income, the basic maintenance needs allowance shall include a mandatory withholding from income.</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state and federal taxes; and</w:t>
      </w:r>
    </w:p>
    <w:p>
      <w:pPr>
        <w:pStyle w:val="kar_subparagraph"/>
      </w:pPr>
      <w:r>
        <w:t xml:space="preserve">2.</w:t>
      </w:r>
      <w:r>
        <w:t xml:space="preserve"> </w:t>
      </w:r>
      <w:r>
        <w:t xml:space="preserve">Not include child support, alimony, or a similar payment resulting from an action by the recipient.</w:t>
      </w:r>
    </w:p>
    <w:p>
      <w:pPr>
        <w:pStyle w:val="kar_subsection"/>
      </w:pPr>
      <w:r>
        <w:t xml:space="preserve">(8)</w:t>
      </w:r>
      <w:r>
        <w:t xml:space="preserve"> </w:t>
      </w:r>
      <w:r>
        <w:t xml:space="preserve">Income placed in a qualifying income trust established in accordance with 42 U.S.C. 1396p(d)(4) and 907 KAR 20:030, Section 3(5), shall not be excluded in the posteligibility determination.</w:t>
      </w:r>
    </w:p>
    <w:p>
      <w:pPr>
        <w:pStyle w:val="kar_section"/>
      </w:pPr>
      <w:r>
        <w:t xml:space="preserve">Section 3.</w:t>
      </w:r>
      <w:r>
        <w:t xml:space="preserve"> </w:t>
      </w:r>
      <w:r>
        <w:rPr>
          <w:u w:val="single"/>
        </w:rPr>
        <w:t xml:space="preserve">Continuous Eligibility for Children.</w:t>
      </w:r>
    </w:p>
    <w:p>
      <w:pPr>
        <w:pStyle w:val="kar_subsection"/>
      </w:pPr>
      <w:r>
        <w:rPr>
          <w:u w:val="single"/>
        </w:rPr>
        <w:t xml:space="preserve">(1)</w:t>
      </w:r>
      <w:r>
        <w:t xml:space="preserve"> </w:t>
      </w:r>
      <w:r>
        <w:rPr>
          <w:u w:val="single"/>
        </w:rPr>
        <w:t xml:space="preserve">An individual who is younger than nineteen (19) shall receive continuous eligibility, consistent with 42 C.F.R. 435.926.</w:t>
      </w:r>
    </w:p>
    <w:p>
      <w:pPr>
        <w:pStyle w:val="kar_subsection"/>
      </w:pPr>
      <w:r>
        <w:rPr>
          <w:u w:val="single"/>
        </w:rPr>
        <w:t xml:space="preserve">(2)</w:t>
      </w:r>
      <w:r>
        <w:t xml:space="preserve"> </w:t>
      </w:r>
      <w:r>
        <w:rPr>
          <w:u w:val="single"/>
        </w:rPr>
        <w:t xml:space="preserve">The continuous eligibility period for a child recipient shall be for a period of twelve (12) months.</w:t>
      </w:r>
    </w:p>
    <w:p>
      <w:pPr>
        <w:pStyle w:val="kar_subsection"/>
      </w:pPr>
      <w:r>
        <w:rPr>
          <w:u w:val="single"/>
        </w:rPr>
        <w:t xml:space="preserve">(3)</w:t>
      </w:r>
      <w:r>
        <w:t xml:space="preserve"> </w:t>
      </w:r>
      <w:r>
        <w:rPr>
          <w:u w:val="single"/>
        </w:rPr>
        <w:t xml:space="preserve">A child's eligibility during a continuous eligibility period shall only be terminated under the following circumstances:</w:t>
      </w:r>
    </w:p>
    <w:p>
      <w:pPr>
        <w:pStyle w:val="kar_paragraph"/>
      </w:pPr>
      <w:r>
        <w:rPr>
          <w:u w:val="single"/>
        </w:rPr>
        <w:t xml:space="preserve">(a)</w:t>
      </w:r>
      <w:r>
        <w:t xml:space="preserve"> </w:t>
      </w:r>
      <w:r>
        <w:rPr>
          <w:u w:val="single"/>
        </w:rPr>
        <w:t xml:space="preserve">The child becomes nineteen (19) during the continuous eligibility period.</w:t>
      </w:r>
    </w:p>
    <w:p>
      <w:pPr>
        <w:pStyle w:val="kar_paragraph"/>
      </w:pPr>
      <w:r>
        <w:rPr>
          <w:u w:val="single"/>
        </w:rPr>
        <w:t xml:space="preserve">(b)</w:t>
      </w:r>
      <w:r>
        <w:t xml:space="preserve"> </w:t>
      </w:r>
      <w:r>
        <w:rPr>
          <w:u w:val="single"/>
        </w:rPr>
        <w:t xml:space="preserve">The child, or representative, voluntarily requests that the eligibility be terminated;</w:t>
      </w:r>
    </w:p>
    <w:p>
      <w:pPr>
        <w:pStyle w:val="kar_paragraph"/>
      </w:pPr>
      <w:r>
        <w:rPr>
          <w:u w:val="single"/>
        </w:rPr>
        <w:t xml:space="preserve">(c)</w:t>
      </w:r>
      <w:r>
        <w:t xml:space="preserve"> </w:t>
      </w:r>
      <w:r>
        <w:rPr>
          <w:u w:val="single"/>
        </w:rPr>
        <w:t xml:space="preserve">The child ceases to be a resident of the commonwealth;</w:t>
      </w:r>
    </w:p>
    <w:p>
      <w:pPr>
        <w:pStyle w:val="kar_paragraph"/>
      </w:pPr>
      <w:r>
        <w:rPr>
          <w:u w:val="single"/>
        </w:rPr>
        <w:t xml:space="preserve">(d)</w:t>
      </w:r>
      <w:r>
        <w:t xml:space="preserve"> </w:t>
      </w:r>
      <w:r>
        <w:rPr>
          <w:u w:val="single"/>
        </w:rPr>
        <w:t xml:space="preserve">The agency determines that the eligibility was granted due to:</w:t>
      </w:r>
    </w:p>
    <w:p>
      <w:pPr>
        <w:pStyle w:val="kar_subparagraph"/>
      </w:pPr>
      <w:r>
        <w:rPr>
          <w:u w:val="single"/>
        </w:rPr>
        <w:t xml:space="preserve">1.</w:t>
      </w:r>
      <w:r>
        <w:t xml:space="preserve"> </w:t>
      </w:r>
      <w:r>
        <w:rPr>
          <w:u w:val="single"/>
        </w:rPr>
        <w:t xml:space="preserve">Agency error; or</w:t>
      </w:r>
    </w:p>
    <w:p>
      <w:pPr>
        <w:pStyle w:val="kar_subparagraph"/>
      </w:pPr>
      <w:r>
        <w:rPr>
          <w:u w:val="single"/>
        </w:rPr>
        <w:t xml:space="preserve">2.</w:t>
      </w:r>
      <w:r>
        <w:t xml:space="preserve"> </w:t>
      </w:r>
      <w:r>
        <w:rPr>
          <w:u w:val="single"/>
        </w:rPr>
        <w:t xml:space="preserve">Fraud, abuse, or perjury attributed to the child or representative; or</w:t>
      </w:r>
    </w:p>
    <w:p>
      <w:pPr>
        <w:pStyle w:val="kar_paragraph"/>
      </w:pPr>
      <w:r>
        <w:rPr>
          <w:u w:val="single"/>
        </w:rPr>
        <w:t xml:space="preserve">(e)</w:t>
      </w:r>
      <w:r>
        <w:t xml:space="preserve"> </w:t>
      </w:r>
      <w:r>
        <w:rPr>
          <w:u w:val="single"/>
        </w:rPr>
        <w:t xml:space="preserve">The death of the child.</w:t>
      </w:r>
    </w:p>
    <w:p>
      <w:pPr>
        <w:pStyle w:val="kar_section"/>
      </w:pPr>
      <w:r>
        <w:rPr>
          <w:u w:val="single"/>
        </w:rPr>
        <w:t xml:space="preserve">Section 4.</w:t>
      </w:r>
      <w:r>
        <w:t xml:space="preserve"> </w:t>
      </w:r>
      <w:r>
        <w:t xml:space="preserve">Applicability. The provisions and requirements of this administrative regulation shall not apply to an individual whose Medicaid eligibility is determined:</w:t>
      </w:r>
    </w:p>
    <w:p>
      <w:pPr>
        <w:pStyle w:val="kar_subsection"/>
      </w:pPr>
      <w:r>
        <w:t xml:space="preserve">(1)</w:t>
      </w:r>
      <w:r>
        <w:t xml:space="preserve"> </w:t>
      </w:r>
      <w:r>
        <w:t xml:space="preserve">Using the modified adjusted gross income standard pursuant to 907 KAR 20:100; or</w:t>
      </w:r>
    </w:p>
    <w:p>
      <w:pPr>
        <w:pStyle w:val="kar_subsection"/>
      </w:pPr>
      <w:r>
        <w:t xml:space="preserve">(2)</w:t>
      </w:r>
      <w:r>
        <w:t xml:space="preserve"> </w:t>
      </w:r>
      <w:r>
        <w:t xml:space="preserve">Pursuant to 907 KAR 20:075.</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14, 2023</w:t>
      </w:r>
    </w:p>
    <w:p>
      <w:pPr>
        <w:pStyle w:val="kar_filed"/>
      </w:pPr>
      <w:r>
        <w:t xml:space="preserve">FILED WITH LRC: April 20, 2023 at 2:45 p.m.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special income requirements for individuals who are eligible via the 1915(c) waivers or hospice.</w:t>
      </w:r>
    </w:p>
    <w:p>
      <w:pPr>
        <w:pStyle w:val="kar_normal"/>
        <w:ind w:left="576"/>
      </w:pPr>
      <w:r>
        <w:t xml:space="preserve">(b) The necessity of this administrative regulation:</w:t>
      </w:r>
    </w:p>
    <w:p>
      <w:pPr>
        <w:pStyle w:val="kar_normal"/>
        <w:ind w:left="720"/>
      </w:pPr>
      <w:r>
        <w:t xml:space="preserve">This administrative regulation is necessary to establish special income requirements for individuals who are eligible via the 1915(c) waivers or hospice.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authorizing statutes by establishing special income requirements for individuals who are eligible via the 1915(c) waivers or hospice.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special income requirements for individuals who are eligible via the 1915(c) waivers or hospice.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implements a continuous eligibility requirement for all children. The continuous eligibility period will last for twelve (12) months and may only be terminated if the child becomes older than 19, voluntarily requests termination, ceases to be a Kentucky resident, dies, or the agency determines that eligibility was granted in error or due to fraud, abuse, or perjury.</w:t>
      </w:r>
    </w:p>
    <w:p>
      <w:pPr>
        <w:pStyle w:val="kar_normal"/>
        <w:ind w:left="576"/>
      </w:pPr>
      <w:r>
        <w:t xml:space="preserve">(b) The necessity of the amendment to this administrative regulation:</w:t>
      </w:r>
    </w:p>
    <w:p>
      <w:pPr>
        <w:pStyle w:val="kar_normal"/>
        <w:ind w:left="720"/>
      </w:pPr>
      <w:r>
        <w:t xml:space="preserve">This amendment is necessary to implement a new continuing eligibility requirement for children among the MAGI population.</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continuous eligibility requirement for children.</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clearly adopting a continuous eligibility requirement for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500,000 children in the Medicaid program will begin to receive continuous eligibility. In addition, the department and MCOs will be impacted.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 by the amendment.</w:t>
      </w:r>
    </w:p>
    <w:p>
      <w:pPr>
        <w:pStyle w:val="kar_normal"/>
        <w:ind w:left="576"/>
      </w:pPr>
      <w:r>
        <w:t xml:space="preserve">(c) As a result of compliance, what benefits will accrue to the entities identified in question (3):</w:t>
      </w:r>
    </w:p>
    <w:p>
      <w:pPr>
        <w:pStyle w:val="kar_normal"/>
        <w:ind w:left="720"/>
      </w:pPr>
      <w:r>
        <w:t xml:space="preserve">Children will receive continuous eligibility.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in administering this administrative regulation in the first year.</w:t>
      </w:r>
    </w:p>
    <w:p>
      <w:pPr>
        <w:pStyle w:val="kar_normal"/>
        <w:ind w:left="576"/>
      </w:pPr>
      <w:r>
        <w:t xml:space="preserve">(b) On a continuing basis:</w:t>
      </w:r>
    </w:p>
    <w:p>
      <w:pPr>
        <w:pStyle w:val="kar_normal"/>
        <w:ind w:left="720"/>
      </w:pPr>
      <w:r>
        <w:t xml:space="preserve">DMS does not anticipate additional costs administering this program in future years.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impose or increase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requirements established herein apply to all regulated entities.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C.F.R. 435.906 and 435.935 authorize the action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anticipates no cost in the first year as a result of these amendments.</w:t>
      </w:r>
    </w:p>
    <w:p>
      <w:pPr>
        <w:pStyle w:val="kar_normal"/>
        <w:ind w:left="576"/>
      </w:pPr>
      <w:r>
        <w:t xml:space="preserve">(d) How much will it cost to administer this program for subsequent years?</w:t>
      </w:r>
    </w:p>
    <w:p>
      <w:pPr>
        <w:pStyle w:val="kar_normal"/>
        <w:ind w:left="720"/>
      </w:pPr>
      <w:r>
        <w:t xml:space="preserve">DMS anticipates no cost in subsequent years as a result of these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cost savings for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cost savings for regulated entities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1396a(e)(14) and 42 U.S.C. 1396a(a)(10)(A)(i)(IX).</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 KRS 194A.050(1) requires the cabinet secretary to “formulate, promote, establish, and execute policies, plans, and programs and shall adopt, administer, and enforce throughout the commonwealth all applicable state laws and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Effective January 1, 2014, each state’s Medicaid program is required – except for certain designated populations - to determine Medicaid eligibility by using the modified adjusted gross income and is prohibited from using any type of expense, income disregard, or any asset or resource test. 42 U.S.C. 1396a(a)(10)(A)(i)(IX) creates the new eligibility group comprised of former foster care individuals and bars the application of certain existing Medicaid eligibility requirements to this population.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additional or stricter limits are not imposed.</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Additional or stricter limits are not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e27178649d4414" /><Relationship Type="http://schemas.openxmlformats.org/officeDocument/2006/relationships/settings" Target="/word/settings.xml" Id="R2e5aa1cd3b4944fb" /></Relationships>
</file>