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86305ff63043ac"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w:t>
      </w:r>
      <w:r>
        <w:rPr>
          <w:u w:val="single"/>
        </w:rPr>
        <w:t xml:space="preserve">, 34 C.F.R. § 300.156 (c)(2)</w:t>
      </w:r>
    </w:p>
    <w:p>
      <w:pPr>
        <w:pStyle w:val="kar_markup_metadata"/>
      </w:pPr>
      <w:r>
        <w:t xml:space="preserve">STATUTORY AUTHORITY: </w:t>
      </w:r>
      <w:r>
        <w:t xml:space="preserve">KRS 161.028, 161.030, 161.048(1)(e)</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 to Certification Institute and the approval criteria for these programs. This administrative regulation establishes the required elements of the alternative route to certification 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t xml:space="preserve">A provider not currently accredited by the EPSB in accordance with 16 KAR 5:010, may demonstrate a partnership with an institution of higher education accredited by the EPSB and a school district or cooperative recognized by the Kentucky Department of Education.</w:t>
      </w:r>
    </w:p>
    <w:p>
      <w:pPr>
        <w:pStyle w:val="kar_subsection"/>
      </w:pPr>
      <w:r>
        <w:t xml:space="preserve">(2)</w:t>
      </w:r>
      <w:r>
        <w:t xml:space="preserve"> </w:t>
      </w:r>
      <w:r>
        <w:t xml:space="preserve">A provider shall submit an application to the EPSB in accordance with the Guidelines for Submitting an Application to Provide an Alternative Route to Certification Institute (Option 7).</w:t>
      </w:r>
    </w:p>
    <w:p>
      <w:pPr>
        <w:pStyle w:val="kar_section"/>
      </w:pPr>
      <w:r>
        <w:t xml:space="preserve">Section 2.</w:t>
      </w:r>
      <w:r>
        <w:t xml:space="preserve"> </w:t>
      </w:r>
      <w:r>
        <w:t xml:space="preserve">Application Review.</w:t>
      </w:r>
    </w:p>
    <w:p>
      <w:pPr>
        <w:pStyle w:val="kar_subsection"/>
      </w:pPr>
      <w:r>
        <w:t xml:space="preserve">(1)</w:t>
      </w:r>
      <w:r>
        <w:t xml:space="preserve"> </w:t>
      </w:r>
      <w:r>
        <w:t xml:space="preserve">An application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 (Option 7).</w:t>
      </w:r>
    </w:p>
    <w:p>
      <w:pPr>
        <w:pStyle w:val="kar_paragraph"/>
      </w:pPr>
      <w:r>
        <w:t xml:space="preserve">(a)</w:t>
      </w:r>
      <w:r>
        <w:t xml:space="preserve"> </w:t>
      </w:r>
      <w:r>
        <w:t xml:space="preserve">If EPSB staff determines that the application addresses the requirements of this subsection, the application shall be forwarded to an external review team.</w:t>
      </w:r>
    </w:p>
    <w:p>
      <w:pPr>
        <w:pStyle w:val="kar_paragraph"/>
      </w:pPr>
      <w:r>
        <w:t xml:space="preserve">(b)</w:t>
      </w:r>
      <w:r>
        <w:t xml:space="preserve"> </w:t>
      </w:r>
      <w:r>
        <w:t xml:space="preserve">If EPSB staff determines that the application does not address all the requirements of this subsection, staff shall notify the provider of the deficiencies.</w:t>
      </w:r>
    </w:p>
    <w:p>
      <w:pPr>
        <w:pStyle w:val="kar_subsection"/>
      </w:pPr>
      <w:r>
        <w:t xml:space="preserve">(3)</w:t>
      </w:r>
      <w:r>
        <w:t xml:space="preserve"> </w:t>
      </w:r>
      <w:r>
        <w:t xml:space="preserve">An external review team of trained reviewers appointed by EPSB pursuant to subsection (4) of this section, staff shall review the application in accordance with KRS 161.048(8) and the Guidelines for Submitting an Application to Provide an Alternative Route to Certification Institute (Option 7).</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 based on compliance with subsection (2) of this section.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A provider may apply for an extension of approval as established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institute. Standards for program approval established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program.</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 established in this administrative regulation.</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institute. The ad hoc committee shall recommend action on the request to the full EPSB.</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w:t>
      </w:r>
    </w:p>
    <w:p>
      <w:pPr>
        <w:pStyle w:val="kar_paragraph"/>
      </w:pPr>
      <w:r>
        <w:t xml:space="preserve">(a)</w:t>
      </w:r>
      <w:r>
        <w:t xml:space="preserve"> </w:t>
      </w:r>
      <w:r>
        <w:t xml:space="preserve">Approval status of all EPSB approved Option 7 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161.048(8)(a)1. through 4. and 16 KAR 2:010, Section 3(1), shall be issued a one (1) 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admission assessments as established in 16 KAR 5:020, unless the applicant holds a terminal degree;</w:t>
      </w:r>
    </w:p>
    <w:p>
      <w:pPr>
        <w:pStyle w:val="kar_paragraph"/>
      </w:pPr>
      <w:r>
        <w:t xml:space="preserve">(c)</w:t>
      </w:r>
      <w:r>
        <w:t xml:space="preserve"> </w:t>
      </w:r>
      <w:r>
        <w:t xml:space="preserve">Proof of a passing score on the academic content assessment, as established in 16 KAR 6:010, in the area in which certification is being sought;</w:t>
      </w:r>
    </w:p>
    <w:p>
      <w:pPr>
        <w:pStyle w:val="kar_paragraph"/>
      </w:pPr>
      <w:r>
        <w:t xml:space="preserve">(d)</w:t>
      </w:r>
      <w:r>
        <w:t xml:space="preserve"> </w:t>
      </w:r>
      <w:r>
        <w:t xml:space="preserve">Verification by the institute provider of completion of half of the requisite institute hours; and</w:t>
      </w:r>
    </w:p>
    <w:p>
      <w:pPr>
        <w:pStyle w:val="kar_paragraph"/>
      </w:pPr>
      <w:r>
        <w:t xml:space="preserve">(e)</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t xml:space="preserve">(3)</w:t>
      </w:r>
      <w:r>
        <w:t xml:space="preserve"> </w:t>
      </w:r>
      <w:r>
        <w:t>[</w:t>
      </w:r>
      <w:r>
        <w:rPr>
          <w:strike w:val="true"/>
        </w:rPr>
        <w:t xml:space="preserve">The temporary provisional certificate may be renewed for a maximum of two (2) additional years.</w:t>
      </w:r>
      <w:r>
        <w:t>]</w:t>
      </w:r>
    </w:p>
    <w:p>
      <w:pPr>
        <w:pStyle w:val="kar_subsection"/>
      </w:pPr>
      <w:r>
        <w:t>[</w:t>
      </w:r>
      <w:r>
        <w:rPr>
          <w:strike w:val="true"/>
        </w:rPr>
        <w:t xml:space="preserve">(4)</w:t>
      </w:r>
      <w:r>
        <w:t>]</w:t>
      </w:r>
      <w:r>
        <w:t xml:space="preserve"> </w:t>
      </w:r>
      <w:r>
        <w:t xml:space="preserve">A candidate shall be eligible for first renewal of the temporary provisional certificate upon application to the EPSB, compliance with 16 KAR 2:010, Section 3(1), and:</w:t>
      </w:r>
    </w:p>
    <w:p>
      <w:pPr>
        <w:pStyle w:val="kar_paragraph"/>
      </w:pPr>
      <w:r>
        <w:t xml:space="preserve">(a)</w:t>
      </w:r>
      <w:r>
        <w:t xml:space="preserve"> </w:t>
      </w:r>
      <w:r>
        <w:t xml:space="preserve">Verification of completion of:</w:t>
      </w:r>
    </w:p>
    <w:p>
      <w:pPr>
        <w:pStyle w:val="kar_subparagraph"/>
      </w:pPr>
      <w:r>
        <w:t xml:space="preserve">1.</w:t>
      </w:r>
      <w:r>
        <w:t xml:space="preserve"> </w:t>
      </w:r>
      <w:r>
        <w:t xml:space="preserve">240 hour institute for elementary or K-12 certification; or</w:t>
      </w:r>
    </w:p>
    <w:p>
      <w:pPr>
        <w:pStyle w:val="kar_subparagraph"/>
      </w:pPr>
      <w:r>
        <w:t xml:space="preserve">2.</w:t>
      </w:r>
      <w:r>
        <w:t xml:space="preserve"> </w:t>
      </w:r>
      <w:r>
        <w:t xml:space="preserve">180 hour institute for middle or high school certification; and</w:t>
      </w:r>
    </w:p>
    <w:p>
      <w:pPr>
        <w:pStyle w:val="kar_paragraph"/>
      </w:pPr>
      <w:r>
        <w:t xml:space="preserve">(b)</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rPr>
          <w:u w:val="single"/>
        </w:rPr>
        <w:t xml:space="preserve">(4)</w:t>
      </w:r>
      <w:r>
        <w:t xml:space="preserve"> </w:t>
      </w:r>
      <w:r>
        <w:rPr>
          <w:u w:val="single"/>
        </w:rPr>
        <w:t xml:space="preserve">A candidate shall be eligible for subsequent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institute provider based on continued enrollment, completion of mentoring and progress towards the completion of the program.</w:t>
      </w:r>
    </w:p>
    <w:p>
      <w:pPr>
        <w:pStyle w:val="kar_subsection"/>
      </w:pPr>
      <w:r>
        <w:rPr>
          <w:u w:val="single"/>
        </w:rPr>
        <w:t xml:space="preserve">(5)</w:t>
      </w:r>
      <w:r>
        <w:t xml:space="preserve"> </w:t>
      </w:r>
      <w:r>
        <w:rPr>
          <w:u w:val="single"/>
        </w:rPr>
        <w:t xml:space="preserve">If a candidate is required to complete an internship in accordance with KRS 161.030, they shall complete the required assessments as established in 16 KAR 6:010 prior to issuance of the final temporary provisional and shall complete the internship during the final temporary provisional certificate.</w:t>
      </w:r>
    </w:p>
    <w:p>
      <w:pPr>
        <w:pStyle w:val="kar_subsection"/>
      </w:pPr>
      <w:r>
        <w:rPr>
          <w:u w:val="single"/>
        </w:rPr>
        <w:t xml:space="preserve">(6)</w:t>
      </w:r>
      <w:r>
        <w:t xml:space="preserve"> </w:t>
      </w:r>
      <w:r>
        <w:rPr>
          <w:u w:val="single"/>
        </w:rPr>
        <w:t xml:space="preserve">A candidate for exceptional children or interdisciplinary early childhood certification may only renew the temporary provisional certificate two (2) times.</w:t>
      </w:r>
    </w:p>
    <w:p>
      <w:pPr>
        <w:pStyle w:val="kar_subsection"/>
      </w:pPr>
      <w:r>
        <w:rPr>
          <w:u w:val="single"/>
        </w:rPr>
        <w:t xml:space="preserve">(7)</w:t>
      </w:r>
      <w:r>
        <w:t xml:space="preserve"> </w:t>
      </w:r>
      <w:r>
        <w:rPr>
          <w:u w:val="single"/>
        </w:rPr>
        <w:t xml:space="preserve">All other candidates may renew the temporary provisional certificate four (4) times.</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established in this administrative regulation,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pedagogy assessment,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"Guidelines for Submitting an Application to Provide an Alternative Route to Certification Institute (Option 7)", 2022,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p>
    <w:p>
      <w:pPr>
        <w:pStyle w:val="kar_signature"/>
      </w:pPr>
      <w:r>
        <w:t xml:space="preserve">JUSTIN MITCHELL, Board Chair</w:t>
      </w:r>
    </w:p>
    <w:p>
      <w:pPr>
        <w:pStyle w:val="kar_normal"/>
      </w:pPr>
      <w:r>
        <w:t xml:space="preserve"/>
      </w:r>
    </w:p>
    <w:p>
      <w:pPr>
        <w:pStyle w:val="kar_approved_by"/>
      </w:pPr>
      <w:r>
        <w:t xml:space="preserve">APPROVED BY AGENCY: April 10, 2023</w:t>
      </w:r>
    </w:p>
    <w:p>
      <w:pPr>
        <w:pStyle w:val="kar_filed"/>
      </w:pPr>
      <w:r>
        <w:t xml:space="preserve">FILED WITH LRC: April 26, 2023 at 3:00 p.m.</w:t>
      </w:r>
    </w:p>
    <w:p>
      <w:pPr>
        <w:pStyle w:val="kar_normal"/>
      </w:pPr>
      <w:r>
        <w:t xml:space="preserve"/>
      </w:r>
    </w:p>
    <w:p>
      <w:pPr>
        <w:pStyle w:val="kar_comment_period"/>
      </w:pPr>
      <w:r>
        <w:t xml:space="preserve">PUBLIC HEARING AND PUBLIC COMMENT PERIOD: A public hearing on this proposed administrative regulation shall be held on July 24, 2023,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and procedures of the Option 7 institute route to certification.</w:t>
      </w:r>
    </w:p>
    <w:p>
      <w:pPr>
        <w:pStyle w:val="kar_normal"/>
        <w:ind w:left="576"/>
      </w:pPr>
      <w:r>
        <w:t xml:space="preserve">(b) The necessity of this administrative regulation:</w:t>
      </w:r>
    </w:p>
    <w:p>
      <w:pPr>
        <w:pStyle w:val="kar_normal"/>
        <w:ind w:left="720"/>
      </w:pPr>
      <w:r>
        <w:t xml:space="preserve">This administrative regulation is necessary to set the standards and procedures for the Option 7 institute route to certification.</w:t>
      </w:r>
    </w:p>
    <w:p>
      <w:pPr>
        <w:pStyle w:val="kar_normal"/>
        <w:ind w:left="576"/>
      </w:pPr>
      <w:r>
        <w:t xml:space="preserve">(c) How this administrative regulation conforms to the content of the authorizing statutes:</w:t>
      </w:r>
    </w:p>
    <w:p>
      <w:pPr>
        <w:pStyle w:val="kar_normal"/>
        <w:ind w:left="720"/>
      </w:pPr>
      <w:r>
        <w:t xml:space="preserve">KRS 161.028 requires the Education Professional Standards Board to establish standards and requirements for obtaining and maintaining a teaching certificate. KRS 161.048(8) creates the Option 7 alternative route to certification and KRS 161.048(1)(e) requires the Education Professional Standards Board to promulgate administrative regulations establishing standards and procedures for the alternative certification options.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requirements for providing an Option 7 alternative route to certification program as well as the requirements for candidates of the route to obtain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extends the renewals for the temporary provisional certificate under the Option 7 alternative route to teacher certification from two (2) renewals to four (4) renewals unless the candidate is pursuing certification to teach exceptional children or interdisciplinary early childhood education.</w:t>
      </w:r>
    </w:p>
    <w:p>
      <w:pPr>
        <w:pStyle w:val="kar_normal"/>
        <w:ind w:left="576"/>
      </w:pPr>
      <w:r>
        <w:t xml:space="preserve">(b) The necessity of the amendment to this administrative regulation:</w:t>
      </w:r>
    </w:p>
    <w:p>
      <w:pPr>
        <w:pStyle w:val="kar_normal"/>
        <w:ind w:left="720"/>
      </w:pPr>
      <w:r>
        <w:t xml:space="preserve">This amendment is necessary to comply with recent amendments to KRS 161.048(8) created by Senate Bill 49 from the 2023 Legislative Session. It extends the renewal of the one-year temporary provisional certificate from two (2) renewals to four (4) renewals unless the candidate is pursuing certification to teach exceptional children or interdisciplinary early childhood education.</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extending the renewal period for the Option 7 alternative route to certification but complies with federal limitations for teachers of exceptional children under the Individuals with Disabilities Education Act. 34 C.F.R. § 300.156 (c)(2)(i)(C), provides that those teaching under alternative certifications can only assume functions as a special education teacher for a maximum of three years.</w:t>
      </w:r>
    </w:p>
    <w:p>
      <w:pPr>
        <w:pStyle w:val="kar_normal"/>
        <w:ind w:left="576"/>
      </w:pPr>
      <w:r>
        <w:t xml:space="preserve">(d) How the amendment will assist in the effective administration of the statutes:</w:t>
      </w:r>
    </w:p>
    <w:p>
      <w:pPr>
        <w:pStyle w:val="kar_normal"/>
        <w:ind w:left="720"/>
      </w:pPr>
      <w:r>
        <w:t xml:space="preserve">This amendment will set the requirements for the renewal of the Option 7 alternative route to teacher certification.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31 Institutions of Higher Education with and approved educator preparation program, and applicants for certification.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wishing to utilize the extended renewal of the temporary provisional certificate will have to maintain employment with a district and progress towards completion of the Option 7 program. Districts will have to provide the EPSB with verification of continued employment, and the Option 7 provider will have to base any recommendation for renewal of the temporary provisional certificate on continued enrollment, completion of mentoring and progress towards the completion of the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Those pursuing Option 7 certification will have an extended period to complete the alternative route. Districts can also employ individuals under this route on a temporary provisional certificate for two additional years unless the teacher is pursuing certification for teaching exceptional children or interdisciplinary early childhood education.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 and certification fees collected pursuant to 16 KAR 4:040.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At this time, it is not expected that an increase in fees or funding will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Certification fees are established by 16 KAR 4:040. No additional fees are established by this regulation.</w:t>
      </w:r>
    </w:p>
    <w:p>
      <w:pPr>
        <w:pStyle w:val="kar_normal"/>
        <w:ind w:left="288"/>
      </w:pPr>
      <w:r>
        <w:t xml:space="preserve">(9) TIERING: Is tiering applied?</w:t>
      </w:r>
    </w:p>
    <w:p>
      <w:pPr>
        <w:pStyle w:val="kar_normal"/>
        <w:ind w:left="432"/>
      </w:pPr>
      <w:r>
        <w:t xml:space="preserve">Tiering is not applicable to the requirements of this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Professional Standards Board, public-school districts, and public institutions of higher education with approved educator preparation programs.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161.028, KRS 161.030, KRS 161.048, 34 C.F.R. § 300.156 (c)(2)(i)(C).</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will not generate any revenue for the Education Professional Standards Board in the first year. This will not generate revenue for participating school districts but may generate revenue in the form of tuition for participating institutions of higher education.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Each applicant for certification through this route will have to pay the certification fee established in 16 KAR 4:040. In the past, this route has not garnered much interest so it is unknown how many applications will be received through it. Certification fees are a part of the Education Professional Standards Board’s restricted funds, that in accordance with KRS 161.028 (1)(m) can be used towards the costs of issuance, reissuance, and renewal of certificates, and the costs associated with disciplinary action against a certificate holder. In subsequent years, this will not generate revenue for participating school districts but may generate revenue in the form of tuition for participating institutions of higher education.</w:t>
      </w:r>
    </w:p>
    <w:p>
      <w:pPr>
        <w:pStyle w:val="kar_normal"/>
        <w:ind w:left="576"/>
      </w:pPr>
      <w:r>
        <w:t xml:space="preserve">(c) How much will it cost to administer this program for the first year?</w:t>
      </w:r>
    </w:p>
    <w:p>
      <w:pPr>
        <w:pStyle w:val="kar_normal"/>
        <w:ind w:left="720"/>
      </w:pPr>
      <w:r>
        <w:t xml:space="preserve">There are no additional costs expected with this amendment.</w:t>
      </w:r>
    </w:p>
    <w:p>
      <w:pPr>
        <w:pStyle w:val="kar_normal"/>
        <w:ind w:left="576"/>
      </w:pPr>
      <w:r>
        <w:t xml:space="preserve">(d) How much will it cost to administer this program for subsequent years?</w:t>
      </w:r>
    </w:p>
    <w:p>
      <w:pPr>
        <w:pStyle w:val="kar_normal"/>
        <w:ind w:left="720"/>
      </w:pPr>
      <w:r>
        <w:t xml:space="preserve">There are no additional costs expected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At this time, it is unknown how many future educators will pursue extended renewal through this route. Once an applicant completes the route and is ready to apply for full certification, they are required to pay the certification fee established in 16 KAR 4:040. The certification fees collected for these applications will offset the costs of renewal.</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There are no costs created by this amendment.</w:t>
      </w:r>
    </w:p>
    <w:p>
      <w:pPr>
        <w:pStyle w:val="kar_normal"/>
        <w:ind w:left="576"/>
      </w:pPr>
      <w:r>
        <w:t xml:space="preserve">(d) How much will it cost the regulated entities for subsequent years?</w:t>
      </w:r>
    </w:p>
    <w:p>
      <w:pPr>
        <w:pStyle w:val="kar_normal"/>
        <w:ind w:left="720"/>
      </w:pPr>
      <w:r>
        <w:t xml:space="preserve">There are no costs created by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an expected major economic impact from this regulation as it does not create costs for the Education Professional Standards Board or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34 C.F.R. § 300.156 (c)(2) establishes standards for a teacher participating in an alternate route to special education certification program to meet personnel qualifications under the Individuals with Disabilities Education Act.</w:t>
      </w:r>
    </w:p>
    <w:p>
      <w:pPr>
        <w:pStyle w:val="kar_normal"/>
        <w:ind w:left="288"/>
      </w:pPr>
      <w:r>
        <w:t xml:space="preserve">(2) State compliance standards.</w:t>
      </w:r>
    </w:p>
    <w:p>
      <w:pPr>
        <w:pStyle w:val="kar_normal"/>
        <w:ind w:left="432"/>
      </w:pPr>
      <w:r>
        <w:t xml:space="preserve">The standards for Option 7 contained in this administrative regulation comply with the requirement in 34 C.F.R. § 300.156 (c)(2) because candidates using the alternative pathway to obtain special education certification will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w:t>
      </w:r>
    </w:p>
    <w:p>
      <w:pPr>
        <w:pStyle w:val="kar_normal"/>
        <w:ind w:left="288"/>
      </w:pPr>
      <w:r>
        <w:t xml:space="preserve">(3) Minimum or uniform standards contained in the federal mandate.</w:t>
      </w:r>
    </w:p>
    <w:p>
      <w:pPr>
        <w:pStyle w:val="kar_normal"/>
        <w:ind w:left="432"/>
      </w:pPr>
      <w:r>
        <w:t xml:space="preserve">34 C.F.R. § 300.156 (c)(2) requires teachers participating in an alternate route to special education certification program to receive high-quality professional development, participate in a program of intensive supervision that consists of structured guidance and regular ongoing support, assume functions as a teacher only for a specified period not to exceed three years, and demonstrate satisfactory progress toward full certification as prescribed by the State.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will not impose stricter requirements, or additional or different responsibilities or requirements. All candidates in the Option 7 alternative route to certification will receive high-quality professional development, participate in a program of intensive supervision that consists of structured guidance and regular ongoing support, and demonstrate satisfactory progress toward full certification. The regulation will limit temporary provisional certification for special education instructors to three years as required by the federal regulation.</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Not applicable.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8ab061f7574fa0" /><Relationship Type="http://schemas.openxmlformats.org/officeDocument/2006/relationships/settings" Target="/word/settings.xml" Id="R6c5bd671b70942b3" /></Relationships>
</file>