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f688d30b1e4897"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16 KAR 9:080E.</w:t>
      </w:r>
    </w:p>
    <w:p>
      <w:pPr>
        <w:pStyle w:val="kar_normal"/>
      </w:pPr>
      <w:r>
        <w:t xml:space="preserve">This emergency administrative regulation is being promulgated to meet an imminent deadline for the promulgation of an administrative regulation that is established by state statute. During the 2023 legislative session, the General Assembly passed Senate Bill 49 and the Governor signed it into law on March 22, 2023. This legislation, which became effective on the Governor's signature, amends KRS 161.048(7) to extend the renewal for the temporary provisional certificate issued to candidates pursuing the Option 6 alternative route to certification from two (2) renewals to four (4) renewals. Per KRS 161.048(1)(e) the Education Professional Standards Board (EPSB) has the authority to promulgate administrative regulations establishing the standards and procedures for the Option 6 alternative route to certification. Since this emergency legislation became effective upon the Governor's signature, the emergency regulation is necessary to establish the requirements for the extended renewal period immediately. This emergency administrative regulation will be replaced by an ordinary administrative regulation because the extended renewal period is expected to remain in statute. The ordinary administrative regulation is identical to this emergency administrative regulation.</w:t>
      </w:r>
    </w:p>
    <w:p>
      <w:pPr>
        <w:pStyle w:val="kar_emergency_signature"/>
      </w:pPr>
      <w:r>
        <w:t xml:space="preserve">ANDY BESHEAR, Governor</w:t>
      </w:r>
    </w:p>
    <w:p>
      <w:pPr>
        <w:pStyle w:val="kar_emergency_signature"/>
      </w:pPr>
      <w:r>
        <w:t xml:space="preserve">JUSTIN MITCHELL, Chair</w:t>
      </w:r>
    </w:p>
    <w:p>
      <w:pPr>
        <w:pStyle w:val="kar_citation"/>
      </w:pPr>
      <w:r>
        <w:t>16 KAR 9:080E.</w:t>
      </w:r>
      <w:r>
        <w:t xml:space="preserve"> </w:t>
      </w:r>
      <w:r>
        <w:t xml:space="preserve">University-based alternative certification program.</w:t>
      </w:r>
    </w:p>
    <w:p>
      <w:pPr>
        <w:pStyle w:val="kar_markup_metadata"/>
      </w:pPr>
      <w:r>
        <w:t xml:space="preserve">EFFECTIVE: April 26, 2023</w:t>
      </w:r>
    </w:p>
    <w:p>
      <w:pPr>
        <w:pStyle w:val="kar_markup_metadata"/>
      </w:pPr>
      <w:r>
        <w:t xml:space="preserve">RELATES TO: </w:t>
      </w:r>
      <w:r>
        <w:t xml:space="preserve">KRS 156.111, 160.345(2)(h), 160.380(5)(c), 161.027, 161.028(1)(k), (s), (t), 161.030(10), 161.048, 34 C.F.R. 300.156 (c)(2)</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(EPSB)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school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including internship programs, within a period of three (3) years for those enrolled in an alternative certification teacher program for teachers of exceptional children or interdisciplinary early childhood education, or a period of five (5) years for all other alternative certification teacher programs.</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issued in accordance with a grade level and specialization as recommended by the educator preparation provider and valid for employment consistent with the area of certification being sought through the preparation program.</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KRS 161.1211 and 16 KAR Chapter 8.</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alternative certification teacher program as required by Section 3(3)(d) of this administrative regulation.</w:t>
      </w:r>
    </w:p>
    <w:p>
      <w:pPr>
        <w:pStyle w:val="kar_subsection"/>
      </w:pPr>
      <w:r>
        <w:t xml:space="preserve">(6)</w:t>
      </w:r>
      <w:r>
        <w:t xml:space="preserve"> </w:t>
      </w:r>
      <w:r>
        <w:t xml:space="preserve">The educator preparation provider shall submit a recommendation for the grade level and specialization of the temporary provisional certificate.</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regionally- or nationally accredited nonpublic school in the content area or areas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teacher preparation program.</w:t>
      </w:r>
    </w:p>
    <w:p>
      <w:pPr>
        <w:pStyle w:val="kar_subsection"/>
      </w:pPr>
      <w:r>
        <w:t xml:space="preserve">(2)</w:t>
      </w:r>
      <w:r>
        <w:t xml:space="preserve"> </w:t>
      </w:r>
      <w:r>
        <w:t xml:space="preserve">If a candidate is required to complete an internship in accordance with KRS 161.030, they shall complete the required assessments as established in 16 KAR 6:010 prior to issuance of the final temporary provisional and shall complete the internship during the final temporary provisional certificate.</w:t>
      </w:r>
    </w:p>
    <w:p>
      <w:pPr>
        <w:pStyle w:val="kar_subsection"/>
      </w:pPr>
      <w:r>
        <w:t xml:space="preserve">(3)</w:t>
      </w:r>
      <w:r>
        <w:t xml:space="preserve"> </w:t>
      </w:r>
      <w:r>
        <w:t xml:space="preserve">A candidate for exceptional children or interdisciplinary early childhood certification may only renew the temporary provisional certificate two (2) times.</w:t>
      </w:r>
    </w:p>
    <w:p>
      <w:pPr>
        <w:pStyle w:val="kar_subsection"/>
      </w:pPr>
      <w:r>
        <w:t xml:space="preserve">(4)</w:t>
      </w:r>
      <w:r>
        <w:t xml:space="preserve"> </w:t>
      </w:r>
      <w:r>
        <w:t xml:space="preserve">All other alternative certification teacher candidates may renew the temporary provisional certificate four (4) times.</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An applicant for teacher certification shall meet all certification requirements for the corresponding certificate established in 16 KAR Chapter 2 and the assessment requirements established in 16 KAR 6:010.</w:t>
      </w:r>
    </w:p>
    <w:p>
      <w:pPr>
        <w:pStyle w:val="kar_subsection"/>
      </w:pPr>
      <w:r>
        <w:t xml:space="preserve">(2)</w:t>
      </w:r>
      <w:r>
        <w:t xml:space="preserve"> </w:t>
      </w:r>
      <w:r>
        <w:t xml:space="preserve">Upon completion of all program requirements of the university based alternative teacher program, the candidate may apply to the EPSB for the professional certificate.</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a professional certificate.</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university based alternative certification program as required by Section 8(3)(d) of this administrative regulation.</w:t>
      </w:r>
    </w:p>
    <w:p>
      <w:pPr>
        <w:pStyle w:val="kar_subsection"/>
      </w:pPr>
      <w:r>
        <w:t xml:space="preserve">(6)</w:t>
      </w:r>
      <w:r>
        <w:t xml:space="preserve"> </w:t>
      </w:r>
      <w:r>
        <w:t xml:space="preserve">The educator preparation provider shall submit a recommendation for the specialization of the temporary provisional certificate.</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administrator program.</w:t>
      </w:r>
    </w:p>
    <w:p>
      <w:pPr>
        <w:pStyle w:val="kar_subsection"/>
      </w:pPr>
      <w:r>
        <w:t xml:space="preserve">(3)</w:t>
      </w:r>
      <w:r>
        <w:t xml:space="preserve"> </w:t>
      </w:r>
      <w:r>
        <w:t xml:space="preserve">If a candidate is seeking principal certification and is required to complete an internship in accordance with KRS 161.030, they shall complete the required assessments as established in 16 KAR 3:090 prior to renewal of the temporary provisional and shall complete the internship during the final temporary provisional certificate.</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(2)</w:t>
      </w:r>
      <w:r>
        <w:t xml:space="preserve"> </w:t>
      </w:r>
      <w:r>
        <w:t xml:space="preserve">An applicant for administrator certification shall meet all certification requirements for the corresponding certificate established in 16 KAR Chapter 3.</w:t>
      </w:r>
    </w:p>
    <w:p>
      <w:pPr>
        <w:pStyle w:val="kar_subsection"/>
      </w:pPr>
      <w:r>
        <w:t xml:space="preserve">(3)</w:t>
      </w:r>
      <w:r>
        <w:t xml:space="preserve"> </w:t>
      </w:r>
      <w:r>
        <w:t xml:space="preserve">Upon completion of all program requirements of the alternative administrator program the candidate may apply to the EPSB for the professional certificate.</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Upon application to the EPSB, compliance with 16 KAR 2:010, Section 3(1), and verification that a candidate has met all eligibility requirements for certificate issuance, the EPSB shall issue a professional certificate.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b4381b177d4878" /><Relationship Type="http://schemas.openxmlformats.org/officeDocument/2006/relationships/settings" Target="/word/settings.xml" Id="R2e374201c65641cf" /></Relationships>
</file>