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fd655cc81e467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commission to promulgate administrative regulations prescribing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rPr>
          <w:u w:val="single"/>
        </w:rPr>
        <w:t xml:space="preserve">(4)</w:t>
      </w:r>
      <w:r>
        <w:t xml:space="preserve"> </w:t>
      </w:r>
      <w:r>
        <w:rPr>
          <w:u w:val="single"/>
        </w:rPr>
        <w:t xml:space="preserve">A "horse of racing age" is defined by 810 KAR 4:010.</w:t>
      </w:r>
    </w:p>
    <w:p>
      <w:pPr>
        <w:pStyle w:val="kar_subsection"/>
      </w:pPr>
      <w:r>
        <w:t>[</w:t>
      </w:r>
      <w:r>
        <w:rPr>
          <w:strike w:val="true"/>
        </w:rPr>
        <w:t xml:space="preserve">(4)</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(5)</w:t>
      </w:r>
      <w:r>
        <w:t>]</w:t>
      </w:r>
      <w:r>
        <w:t xml:space="preserve"> </w:t>
      </w:r>
      <w:r>
        <w:t>[</w:t>
      </w:r>
      <w:r>
        <w:rPr>
          <w:strike w:val="true"/>
        </w:rPr>
        <w:t xml:space="preserve">"Inter-state wagering" means monies wagered at a Kentucky racing association on Quarter Horse, Paint Horse, Appaloosa, or Arabian races conducted outside of Kentucky.</w:t>
      </w:r>
      <w:r>
        <w:t>]</w:t>
      </w:r>
    </w:p>
    <w:p>
      <w:pPr>
        <w:pStyle w:val="kar_subsection"/>
      </w:pPr>
      <w:r>
        <w:t>[</w:t>
      </w:r>
      <w:r>
        <w:rPr>
          <w:strike w:val="true"/>
        </w:rPr>
        <w:t xml:space="preserve">(6)</w:t>
      </w:r>
      <w:r>
        <w:t>]</w:t>
      </w:r>
      <w:r>
        <w:t xml:space="preserve"> </w:t>
      </w:r>
      <w:r>
        <w:t>[</w:t>
      </w:r>
      <w:r>
        <w:rPr>
          <w:strike w:val="true"/>
        </w:rPr>
        <w:t xml:space="preserve">"Intra-state wagering" means monies wagered at a Kentucky racing association on Quarter Horse, Paint Horse, Appaloosa, or Arabian races conducted at another Kentucky association.</w:t>
      </w:r>
      <w:r>
        <w:t>]</w:t>
      </w:r>
    </w:p>
    <w:p>
      <w:pPr>
        <w:pStyle w:val="kar_subsection"/>
      </w:pPr>
      <w:r>
        <w:rPr>
          <w:u w:val="single"/>
        </w:rPr>
        <w:t xml:space="preserve">(5)</w:t>
      </w:r>
      <w:r>
        <w:t>[</w:t>
      </w:r>
      <w:r>
        <w:rPr>
          <w:strike w:val="true"/>
        </w:rPr>
        <w:t xml:space="preserve">(7)</w:t>
      </w:r>
      <w:r>
        <w:t>]</w:t>
      </w:r>
      <w:r>
        <w:t xml:space="preserve"> </w:t>
      </w:r>
      <w:r>
        <w:t xml:space="preserve">"Kentucky bred" means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w:t>
      </w:r>
      <w:r>
        <w:rPr>
          <w:strike w:val="true"/>
        </w:rPr>
        <w:t xml:space="preserve">(8)</w:t>
      </w:r>
      <w:r>
        <w:t>]</w:t>
      </w:r>
      <w:r>
        <w:t xml:space="preserve"> </w:t>
      </w:r>
      <w:r>
        <w:t>[</w:t>
      </w:r>
      <w:r>
        <w:rPr>
          <w:strike w:val="true"/>
        </w:rPr>
        <w:t xml:space="preserve">"Live racing handle" means the monies wagered by individuals present on association grounds on Quarter Horse, Paint Horse, Appaloosa, or Arabian races physically conducted on that association's grounds.</w:t>
      </w:r>
      <w:r>
        <w:t>]</w:t>
      </w:r>
    </w:p>
    <w:p>
      <w:pPr>
        <w:pStyle w:val="kar_subsection"/>
      </w:pPr>
      <w:r>
        <w:rPr>
          <w:u w:val="single"/>
        </w:rPr>
        <w:t xml:space="preserve">(6)</w:t>
      </w:r>
      <w:r>
        <w:t>[</w:t>
      </w:r>
      <w:r>
        <w:rPr>
          <w:strike w:val="true"/>
        </w:rPr>
        <w:t xml:space="preserve">(9)</w:t>
      </w:r>
      <w:r>
        <w:t>]</w:t>
      </w:r>
      <w:r>
        <w:t xml:space="preserve"> </w:t>
      </w:r>
      <w:r>
        <w:t xml:space="preserve">"Mare" means a broodmare, donor mare, or recipient mare.</w:t>
      </w:r>
    </w:p>
    <w:p>
      <w:pPr>
        <w:pStyle w:val="kar_subsection"/>
      </w:pPr>
      <w:r>
        <w:t>[</w:t>
      </w:r>
      <w:r>
        <w:rPr>
          <w:strike w:val="true"/>
        </w:rPr>
        <w:t xml:space="preserve">(10)</w:t>
      </w:r>
      <w:r>
        <w:t>]</w:t>
      </w:r>
      <w:r>
        <w:t xml:space="preserve"> </w:t>
      </w:r>
      <w:r>
        <w:t>[</w:t>
      </w:r>
      <w:r>
        <w:rPr>
          <w:strike w:val="true"/>
        </w:rPr>
        <w:t xml:space="preserve">"Nonlive racing handle" means the monies wagered at an association located in Kentucky on Quarter Horse, Paint Horse, Appaloosa, or Arabian races not physically conducted on that association's grounds.</w:t>
      </w:r>
      <w:r>
        <w:t>]</w:t>
      </w:r>
    </w:p>
    <w:p>
      <w:pPr>
        <w:pStyle w:val="kar_subsection"/>
      </w:pPr>
      <w:r>
        <w:rPr>
          <w:u w:val="single"/>
        </w:rPr>
        <w:t xml:space="preserve">(7)</w:t>
      </w:r>
      <w:r>
        <w:t>[</w:t>
      </w:r>
      <w:r>
        <w:rPr>
          <w:strike w:val="true"/>
        </w:rPr>
        <w:t xml:space="preserve">(11)</w:t>
      </w:r>
      <w:r>
        <w:t>]</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the following:</w:t>
      </w:r>
    </w:p>
    <w:p>
      <w:pPr>
        <w:pStyle w:val="kar_subsection"/>
      </w:pPr>
      <w:r>
        <w:t xml:space="preserve">(1)</w:t>
      </w:r>
      <w:r>
        <w:t xml:space="preserve"> </w:t>
      </w:r>
      <w:r>
        <w:t xml:space="preserve">One (1) member of the commission;</w:t>
      </w:r>
    </w:p>
    <w:p>
      <w:pPr>
        <w:pStyle w:val="kar_subsection"/>
      </w:pPr>
      <w:r>
        <w:t xml:space="preserve">(2)</w:t>
      </w:r>
      <w:r>
        <w:t xml:space="preserve"> </w:t>
      </w:r>
      <w:r>
        <w:t xml:space="preserve">One (1) officer or director of a licensed racing association in Kentucky conducting Quarter Horse, Paint Horse, Appaloosa, or Arabian racing;</w:t>
      </w:r>
    </w:p>
    <w:p>
      <w:pPr>
        <w:pStyle w:val="kar_subsection"/>
      </w:pPr>
      <w:r>
        <w:t xml:space="preserve">(3)</w:t>
      </w:r>
      <w:r>
        <w:t xml:space="preserve"> </w:t>
      </w:r>
      <w:r>
        <w:t xml:space="preserve">One (1) owner of a horse nominated to the fund;</w:t>
      </w:r>
    </w:p>
    <w:p>
      <w:pPr>
        <w:pStyle w:val="kar_subsection"/>
      </w:pPr>
      <w:r>
        <w:t xml:space="preserve">(4)</w:t>
      </w:r>
      <w:r>
        <w:t xml:space="preserve"> </w:t>
      </w:r>
      <w:r>
        <w:t xml:space="preserve">One (1) owner of a mare registered with the fund; and</w:t>
      </w:r>
    </w:p>
    <w:p>
      <w:pPr>
        <w:pStyle w:val="kar_subsection"/>
      </w:pPr>
      <w:r>
        <w:t xml:space="preserve">(5)</w:t>
      </w:r>
      <w:r>
        <w:t xml:space="preserve"> </w:t>
      </w:r>
      <w:r>
        <w:t xml:space="preserve">One (1) 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provided by subsection (4) of this section. </w:t>
      </w:r>
      <w:r>
        <w:rPr>
          <w:u w:val="single"/>
        </w:rPr>
        <w:t xml:space="preserve">Notwithstanding other provisions of this regulation to the contrary, all registration fees for mares conceiving foals during the 2023 and 2024 breeding seasons shall be waived, and the registration deadlines for each year of conception shall be extended to December 31 of the year of conception, in order to promote field growth. 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w:t>
      </w:r>
      <w:r>
        <w:rPr>
          <w:u w:val="single"/>
        </w:rPr>
        <w:t xml:space="preserve">for a period of no less than 120 days</w:t>
      </w:r>
      <w:r>
        <w:t>[</w:t>
      </w:r>
      <w:r>
        <w:rPr>
          <w:strike w:val="true"/>
        </w:rPr>
        <w:t xml:space="preserve">continuously</w:t>
      </w:r>
      <w:r>
        <w:t>]</w:t>
      </w:r>
      <w:r>
        <w:t xml:space="preserve"> from conception or embryo transfer implantation until foaling</w:t>
      </w:r>
      <w:r>
        <w:rPr>
          <w:u w:val="single"/>
        </w:rPr>
        <w:t xml:space="preserve">.</w:t>
      </w:r>
      <w:r>
        <w:t>[</w:t>
      </w:r>
      <w:r>
        <w:rPr>
          <w:strike w:val="true"/>
        </w:rPr>
        <w:t xml:space="preserve">unless one (1) of the exceptions established in this subsection is met.</w:t>
      </w:r>
      <w:r>
        <w:t>]</w:t>
      </w:r>
    </w:p>
    <w:p>
      <w:pPr>
        <w:pStyle w:val="kar_paragraph"/>
      </w:pPr>
      <w:r>
        <w:t>[</w:t>
      </w:r>
      <w:r>
        <w:rPr>
          <w:strike w:val="true"/>
        </w:rPr>
        <w:t xml:space="preserve">(a)</w:t>
      </w:r>
      <w:r>
        <w:t>]</w:t>
      </w:r>
      <w:r>
        <w:t xml:space="preserve"> </w:t>
      </w:r>
      <w:r>
        <w:t>[</w:t>
      </w:r>
      <w:r>
        <w:rPr>
          <w:strike w:val="true"/>
        </w:rPr>
        <w:t xml:space="preserve">Medical procedure.</w:t>
      </w:r>
      <w:r>
        <w:t>]</w:t>
      </w:r>
    </w:p>
    <w:p>
      <w:pPr>
        <w:pStyle w:val="kar_subparagraph"/>
      </w:pPr>
      <w:r>
        <w:t>[</w:t>
      </w:r>
      <w:r>
        <w:rPr>
          <w:strike w:val="true"/>
        </w:rPr>
        <w:t xml:space="preserve">1.</w:t>
      </w:r>
      <w:r>
        <w:t>]</w:t>
      </w:r>
      <w:r>
        <w:t xml:space="preserve"> </w:t>
      </w:r>
      <w:r>
        <w:t>[</w:t>
      </w:r>
      <w:r>
        <w:rPr>
          <w:strike w:val="true"/>
        </w:rPr>
        <w:t xml:space="preserve">A medical procedure is required to be performed to protect the health of the mare or the unborn foal that involves an extraordinary medical situation and the owner of the mare desires to have an expert located outside of Kentucky conduct the procedure;</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within fourteen (14) days after the mare leaves Kentucky and provides information related to the procedure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w:t>
      </w:r>
      <w:r>
        <w:t>]</w:t>
      </w:r>
    </w:p>
    <w:p>
      <w:pPr>
        <w:pStyle w:val="kar_subparagraph"/>
      </w:pPr>
      <w:r>
        <w:t>[</w:t>
      </w:r>
      <w:r>
        <w:rPr>
          <w:strike w:val="true"/>
        </w:rPr>
        <w:t xml:space="preserve">4.</w:t>
      </w:r>
      <w:r>
        <w:t>]</w:t>
      </w:r>
      <w:r>
        <w:t xml:space="preserve"> </w:t>
      </w:r>
      <w:r>
        <w:t>[</w:t>
      </w:r>
      <w:r>
        <w:rPr>
          <w:strike w:val="true"/>
        </w:rPr>
        <w:t xml:space="preserve">The mare remains under the care of a veterinarian during the entire period of time she is not residing in Kentucky, other than the time during which she is traveling to and from Kentucky;</w:t>
      </w:r>
      <w:r>
        <w:t>]</w:t>
      </w:r>
    </w:p>
    <w:p>
      <w:pPr>
        <w:pStyle w:val="kar_subparagraph"/>
      </w:pPr>
      <w:r>
        <w:t>[</w:t>
      </w:r>
      <w:r>
        <w:rPr>
          <w:strike w:val="true"/>
        </w:rPr>
        <w:t xml:space="preserve">5.</w:t>
      </w:r>
      <w:r>
        <w:t>]</w:t>
      </w:r>
      <w:r>
        <w:t xml:space="preserve"> </w:t>
      </w:r>
      <w:r>
        <w:t>[</w:t>
      </w:r>
      <w:r>
        <w:rPr>
          <w:strike w:val="true"/>
        </w:rPr>
        <w:t xml:space="preserve">The mare returns to Kentucky following the medical procedure for which her departure was authorized; and</w:t>
      </w:r>
      <w:r>
        <w:t>]</w:t>
      </w:r>
    </w:p>
    <w:p>
      <w:pPr>
        <w:pStyle w:val="kar_subparagraph"/>
      </w:pPr>
      <w:r>
        <w:t>[</w:t>
      </w:r>
      <w:r>
        <w:rPr>
          <w:strike w:val="true"/>
        </w:rPr>
        <w:t xml:space="preserve">6.</w:t>
      </w:r>
      <w:r>
        <w:t>]</w:t>
      </w:r>
      <w:r>
        <w:t xml:space="preserve"> </w:t>
      </w:r>
      <w:r>
        <w:t>[</w:t>
      </w:r>
      <w:r>
        <w:rPr>
          <w:strike w:val="true"/>
        </w:rPr>
        <w:t xml:space="preserve">The mare is in Kentucky for foaling, as established by documentation provided to the commission;</w:t>
      </w:r>
      <w:r>
        <w:t>]</w:t>
      </w:r>
    </w:p>
    <w:p>
      <w:pPr>
        <w:pStyle w:val="kar_paragraph"/>
      </w:pPr>
      <w:r>
        <w:t>[</w:t>
      </w:r>
      <w:r>
        <w:rPr>
          <w:strike w:val="true"/>
        </w:rPr>
        <w:t xml:space="preserve">(b)</w:t>
      </w:r>
      <w:r>
        <w:t>]</w:t>
      </w:r>
      <w:r>
        <w:t xml:space="preserve"> </w:t>
      </w:r>
      <w:r>
        <w:t>[</w:t>
      </w:r>
      <w:r>
        <w:rPr>
          <w:strike w:val="true"/>
        </w:rPr>
        <w:t xml:space="preserve">Racing.</w:t>
      </w:r>
      <w:r>
        <w:t>]</w:t>
      </w:r>
    </w:p>
    <w:p>
      <w:pPr>
        <w:pStyle w:val="kar_subparagraph"/>
      </w:pPr>
      <w:r>
        <w:t>[</w:t>
      </w:r>
      <w:r>
        <w:rPr>
          <w:strike w:val="true"/>
        </w:rPr>
        <w:t xml:space="preserve">1.</w:t>
      </w:r>
      <w:r>
        <w:t>]</w:t>
      </w:r>
      <w:r>
        <w:t xml:space="preserve"> </w:t>
      </w:r>
      <w:r>
        <w:t>[</w:t>
      </w:r>
      <w:r>
        <w:rPr>
          <w:strike w:val="true"/>
        </w:rPr>
        <w:t xml:space="preserve">The owner of the mare desires to race the mare in a pari-mutuel race that is:</w:t>
      </w:r>
      <w:r>
        <w:t>]</w:t>
      </w:r>
    </w:p>
    <w:p>
      <w:pPr>
        <w:pStyle w:val="kar_clause"/>
      </w:pPr>
      <w:r>
        <w:t>[</w:t>
      </w:r>
      <w:r>
        <w:rPr>
          <w:strike w:val="true"/>
        </w:rPr>
        <w:t xml:space="preserve">a.</w:t>
      </w:r>
      <w:r>
        <w:t>]</w:t>
      </w:r>
      <w:r>
        <w:t xml:space="preserve"> </w:t>
      </w:r>
      <w:r>
        <w:t>[</w:t>
      </w:r>
      <w:r>
        <w:rPr>
          <w:strike w:val="true"/>
        </w:rPr>
        <w:t xml:space="preserve">Held outside Kentucky; and</w:t>
      </w:r>
      <w:r>
        <w:t>]</w:t>
      </w:r>
    </w:p>
    <w:p>
      <w:pPr>
        <w:pStyle w:val="kar_clause"/>
      </w:pPr>
      <w:r>
        <w:t>[</w:t>
      </w:r>
      <w:r>
        <w:rPr>
          <w:strike w:val="true"/>
        </w:rPr>
        <w:t xml:space="preserve">b.</w:t>
      </w:r>
      <w:r>
        <w:t>]</w:t>
      </w:r>
      <w:r>
        <w:t xml:space="preserve"> </w:t>
      </w:r>
      <w:r>
        <w:t>[</w:t>
      </w:r>
      <w:r>
        <w:rPr>
          <w:strike w:val="true"/>
        </w:rPr>
        <w:t xml:space="preserve">Sanctioned by the governing body of the jurisdiction in which the race is to be held;</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race outside of Kentucky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within ten (10) days after the running of the approved race;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 or</w:t>
      </w:r>
      <w:r>
        <w:t>]</w:t>
      </w:r>
    </w:p>
    <w:p>
      <w:pPr>
        <w:pStyle w:val="kar_paragraph"/>
      </w:pPr>
      <w:r>
        <w:t>[</w:t>
      </w:r>
      <w:r>
        <w:rPr>
          <w:strike w:val="true"/>
        </w:rPr>
        <w:t xml:space="preserve">(c)</w:t>
      </w:r>
      <w:r>
        <w:t>]</w:t>
      </w:r>
      <w:r>
        <w:t xml:space="preserve"> </w:t>
      </w:r>
      <w:r>
        <w:t>[</w:t>
      </w:r>
      <w:r>
        <w:rPr>
          <w:strike w:val="true"/>
        </w:rPr>
        <w:t xml:space="preserve">Auction.</w:t>
      </w:r>
      <w:r>
        <w:t>]</w:t>
      </w:r>
    </w:p>
    <w:p>
      <w:pPr>
        <w:pStyle w:val="kar_subparagraph"/>
      </w:pPr>
      <w:r>
        <w:t>[</w:t>
      </w:r>
      <w:r>
        <w:rPr>
          <w:strike w:val="true"/>
        </w:rPr>
        <w:t xml:space="preserve">1.</w:t>
      </w:r>
      <w:r>
        <w:t>]</w:t>
      </w:r>
      <w:r>
        <w:t xml:space="preserve"> </w:t>
      </w:r>
      <w:r>
        <w:t>[</w:t>
      </w:r>
      <w:r>
        <w:rPr>
          <w:strike w:val="true"/>
        </w:rPr>
        <w:t xml:space="preserve">The owner of the mare desires to enter her for sale at a catalogued auction for her breed held outside of Kentucky;</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auction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no later than thirty (30) days after the auction;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w:t>
      </w:r>
      <w:r>
        <w:t>]</w:t>
      </w:r>
    </w:p>
    <w:p>
      <w:pPr>
        <w:pStyle w:val="kar_subsection"/>
      </w:pPr>
      <w:r>
        <w:t>[</w:t>
      </w:r>
      <w:r>
        <w:rPr>
          <w:strike w:val="true"/>
        </w:rPr>
        <w:t xml:space="preserve">(3)</w:t>
      </w:r>
      <w:r>
        <w:t>]</w:t>
      </w:r>
      <w:r>
        <w:t xml:space="preserve"> </w:t>
      </w:r>
      <w:r>
        <w:t>[</w:t>
      </w:r>
      <w:r>
        <w:rPr>
          <w:strike w:val="true"/>
        </w:rPr>
        <w:t xml:space="preserve">The owner of a mare approved to leave the state under subsection (2) of this section shall provide the commission with written notification of the mare's return within forty-eight (48) hours of her return.</w:t>
      </w:r>
      <w:r>
        <w:t>]</w:t>
      </w:r>
    </w:p>
    <w:p>
      <w:pPr>
        <w:pStyle w:val="kar_subsection"/>
      </w:pPr>
      <w:r>
        <w:rPr>
          <w:u w:val="single"/>
        </w:rPr>
        <w:t xml:space="preserve">(3)</w:t>
      </w:r>
      <w:r>
        <w:t>[</w:t>
      </w:r>
      <w:r>
        <w:rPr>
          <w:strike w:val="true"/>
        </w:rPr>
        <w:t xml:space="preserve">(4)</w:t>
      </w:r>
      <w:r>
        <w:t>]</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w:t>
      </w:r>
      <w:r>
        <w:rPr>
          <w:u w:val="single"/>
        </w:rPr>
        <w:t xml:space="preserve">and</w:t>
      </w:r>
      <w:r>
        <w:t xml:space="preserve">;</w:t>
      </w:r>
    </w:p>
    <w:p>
      <w:pPr>
        <w:pStyle w:val="kar_paragraph"/>
      </w:pPr>
      <w:r>
        <w:t xml:space="preserve">(b)</w:t>
      </w:r>
      <w:r>
        <w:t xml:space="preserve"> </w:t>
      </w:r>
      <w:r>
        <w:t xml:space="preserve">Providing the commission with a photocopy of the mare's official breed registration papers from the American Quarter Horse Association, American Paint Horse Association, Appaloosa Horse Club, the Arabian Horse Association Registry, or The Jockey Club or their respective successors, or documentation regarding a recipient mare's electronic horse identification microchip</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registration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registrations postmarked no later than February 15 of the year of conception; or</w:t>
      </w:r>
      <w:r>
        <w:t>]</w:t>
      </w:r>
    </w:p>
    <w:p>
      <w:pPr>
        <w:pStyle w:val="kar_subparagraph"/>
      </w:pPr>
      <w:r>
        <w:t>[</w:t>
      </w:r>
      <w:r>
        <w:rPr>
          <w:strike w:val="true"/>
        </w:rPr>
        <w:t xml:space="preserve">2.</w:t>
      </w:r>
      <w:r>
        <w:t>]</w:t>
      </w:r>
      <w:r>
        <w:t xml:space="preserve"> </w:t>
      </w:r>
      <w:r>
        <w:t>[</w:t>
      </w:r>
      <w:r>
        <w:rPr>
          <w:strike w:val="true"/>
        </w:rPr>
        <w:t xml:space="preserve">A $200 late fee for registrations postmarked after February 15 and no later than June 15 of the year of conception.</w:t>
      </w:r>
      <w:r>
        <w:t>]</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set forth in subsection (5) of this section, in order for a horse to be eligible to earn money from the fund, it shall be a Kentucky bred as defined in this administrative regulation and shall be nominated to the fund</w:t>
      </w:r>
      <w:r>
        <w:t>[</w:t>
      </w:r>
      <w:r>
        <w:rPr>
          <w:strike w:val="true"/>
        </w:rPr>
        <w:t xml:space="preserve">on or before December 31 of its yearling year</w:t>
      </w:r>
      <w:r>
        <w:t>]</w:t>
      </w:r>
      <w:r>
        <w:t xml:space="preserve"> by:</w:t>
      </w:r>
    </w:p>
    <w:p>
      <w:pPr>
        <w:pStyle w:val="kar_paragraph"/>
      </w:pPr>
      <w:r>
        <w:t xml:space="preserve">(a)</w:t>
      </w:r>
      <w:r>
        <w:t xml:space="preserve"> </w:t>
      </w:r>
      <w:r>
        <w:t xml:space="preserve">Completing and filing with the commission a "Kentucky Quarter Horse, Paint Horse, Appaloosa, and Arabian Development Fund Nomination Form</w:t>
      </w:r>
      <w:r>
        <w:rPr>
          <w:u w:val="single"/>
        </w:rPr>
        <w:t xml:space="preserve">,</w:t>
      </w:r>
      <w:r>
        <w:t xml:space="preserve">"</w:t>
      </w:r>
      <w:r>
        <w:t>[</w:t>
      </w:r>
      <w:r>
        <w:rPr>
          <w:strike w:val="true"/>
        </w:rPr>
        <w:t xml:space="preserve">,</w:t>
      </w:r>
      <w:r>
        <w:t>]</w:t>
      </w:r>
      <w:r>
        <w:t xml:space="preserve"> KHRC 7-060-2 </w:t>
      </w:r>
      <w:r>
        <w:rPr>
          <w:u w:val="single"/>
        </w:rPr>
        <w:t xml:space="preserve">and</w:t>
      </w:r>
      <w:r>
        <w:t xml:space="preserve">;</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nomination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nominations postmarked no later than December 31 of the weanling year; or</w:t>
      </w:r>
      <w:r>
        <w:t>]</w:t>
      </w:r>
    </w:p>
    <w:p>
      <w:pPr>
        <w:pStyle w:val="kar_subparagraph"/>
      </w:pPr>
      <w:r>
        <w:t>[</w:t>
      </w:r>
      <w:r>
        <w:rPr>
          <w:strike w:val="true"/>
        </w:rPr>
        <w:t xml:space="preserve">2.</w:t>
      </w:r>
      <w:r>
        <w:t>]</w:t>
      </w:r>
      <w:r>
        <w:t xml:space="preserve"> </w:t>
      </w:r>
      <w:r>
        <w:t>[</w:t>
      </w:r>
      <w:r>
        <w:rPr>
          <w:strike w:val="true"/>
        </w:rPr>
        <w:t xml:space="preserve">A $100 fee for nominations postmarked after the weanling year but no later than December 31 of the yearling year.</w:t>
      </w:r>
      <w:r>
        <w:t>]</w:t>
      </w:r>
    </w:p>
    <w:p>
      <w:pPr>
        <w:pStyle w:val="kar_subsection"/>
      </w:pPr>
      <w:r>
        <w:t>[</w:t>
      </w:r>
      <w:r>
        <w:rPr>
          <w:strike w:val="true"/>
        </w:rPr>
        <w:t xml:space="preserve">(2)</w:t>
      </w:r>
      <w:r>
        <w:t>]</w:t>
      </w:r>
      <w:r>
        <w:t xml:space="preserve"> </w:t>
      </w:r>
      <w:r>
        <w:t>[</w:t>
      </w:r>
      <w:r>
        <w:rPr>
          <w:strike w:val="true"/>
        </w:rPr>
        <w:t xml:space="preserve">Except as provided in subsection (5) of this section, nominations postmarked after December 31 of the yearling year shall not be accepted.</w:t>
      </w:r>
      <w:r>
        <w:t>]</w:t>
      </w:r>
    </w:p>
    <w:p>
      <w:pPr>
        <w:pStyle w:val="kar_subsection"/>
      </w:pPr>
      <w:r>
        <w:rPr>
          <w:u w:val="single"/>
        </w:rPr>
        <w:t xml:space="preserve">(2)</w:t>
      </w:r>
      <w:r>
        <w:t>[</w:t>
      </w:r>
      <w:r>
        <w:rPr>
          <w:strike w:val="true"/>
        </w:rPr>
        <w:t xml:space="preserve">(3)</w:t>
      </w:r>
      <w:r>
        <w:t>]</w:t>
      </w:r>
      <w:r>
        <w:t xml:space="preserve"> </w:t>
      </w:r>
      <w:r>
        <w:t xml:space="preserve">In order for a foal that is the product of an embryo transfer to be eligible to earn monies from the fund, the donor mare and the recipient mare shall be registered as provided in Section 3 of this administrative regulation and shall meet the other requirements of this administrative regulation.</w:t>
      </w:r>
    </w:p>
    <w:p>
      <w:pPr>
        <w:pStyle w:val="kar_subsection"/>
      </w:pPr>
      <w:r>
        <w:rPr>
          <w:u w:val="single"/>
        </w:rPr>
        <w:t xml:space="preserve">(3)</w:t>
      </w:r>
      <w:r>
        <w:t>[</w:t>
      </w:r>
      <w:r>
        <w:rPr>
          <w:strike w:val="true"/>
        </w:rPr>
        <w:t xml:space="preserve">(4)</w:t>
      </w:r>
      <w:r>
        <w:t>]</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rPr>
          <w:u w:val="single"/>
        </w:rPr>
        <w:t xml:space="preserve">(4)</w:t>
      </w:r>
      <w:r>
        <w:t>[</w:t>
      </w:r>
      <w:r>
        <w:rPr>
          <w:strike w:val="true"/>
        </w:rPr>
        <w:t xml:space="preserve">(5)</w:t>
      </w:r>
      <w:r>
        <w:t>]</w:t>
      </w:r>
      <w:r>
        <w:t xml:space="preserve"> </w:t>
      </w:r>
      <w:r>
        <w:t xml:space="preserve">A horse born before </w:t>
      </w:r>
      <w:r>
        <w:rPr>
          <w:u w:val="single"/>
        </w:rPr>
        <w:t xml:space="preserve">2024</w:t>
      </w:r>
      <w:r>
        <w:t>[</w:t>
      </w:r>
      <w:r>
        <w:rPr>
          <w:strike w:val="true"/>
        </w:rPr>
        <w:t xml:space="preserve">2017</w:t>
      </w:r>
      <w:r>
        <w:t>]</w:t>
      </w:r>
      <w:r>
        <w:t xml:space="preserve"> shall be eligible for nomination to the fund and </w:t>
      </w:r>
      <w:r>
        <w:rPr>
          <w:u w:val="single"/>
        </w:rPr>
        <w:t xml:space="preserve">participate</w:t>
      </w:r>
      <w:r>
        <w:t>[</w:t>
      </w:r>
      <w:r>
        <w:rPr>
          <w:strike w:val="true"/>
        </w:rPr>
        <w:t xml:space="preserve">participating</w:t>
      </w:r>
      <w:r>
        <w:t>]</w:t>
      </w:r>
      <w:r>
        <w:t xml:space="preserv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w:t>
      </w:r>
      <w:r>
        <w:rPr>
          <w:u w:val="single"/>
        </w:rPr>
        <w:t xml:space="preserve">and</w:t>
      </w:r>
      <w:r>
        <w:t xml:space="preserve">;</w:t>
      </w:r>
    </w:p>
    <w:p>
      <w:pPr>
        <w:pStyle w:val="kar_paragraph"/>
      </w:pPr>
      <w:r>
        <w:t xml:space="preserve">(b)</w:t>
      </w:r>
      <w:r>
        <w:t xml:space="preserve"> </w:t>
      </w:r>
      <w:r>
        <w:t>[</w:t>
      </w:r>
      <w:r>
        <w:rPr>
          <w:strike w:val="true"/>
        </w:rPr>
        <w:t xml:space="preserve">Paying a nomination fee of $300; and</w:t>
      </w:r>
      <w:r>
        <w:t>]</w:t>
      </w:r>
    </w:p>
    <w:p>
      <w:pPr>
        <w:pStyle w:val="kar_paragraph"/>
      </w:pPr>
      <w:r>
        <w:t>[</w:t>
      </w:r>
      <w:r>
        <w:rPr>
          <w:strike w:val="true"/>
        </w:rPr>
        <w:t xml:space="preserve">(c)</w:t>
      </w:r>
      <w:r>
        <w:t>]</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w:t>
      </w:r>
      <w:r>
        <w:rPr>
          <w:u w:val="single"/>
        </w:rPr>
        <w:t xml:space="preserve">for a period of no less than 120 days from conceptions or embryo transfer implantation until foaling</w:t>
      </w:r>
      <w:r>
        <w:t>[</w:t>
      </w:r>
      <w:r>
        <w:rPr>
          <w:strike w:val="true"/>
        </w:rPr>
        <w:t xml:space="preserve">during</w:t>
      </w:r>
      <w:r>
        <w:t>]</w:t>
      </w:r>
      <w:r>
        <w:t>[</w:t>
      </w:r>
      <w:r>
        <w:rPr>
          <w:strike w:val="true"/>
        </w:rPr>
        <w:t xml:space="preserve">the entirety of her pregnancy</w:t>
      </w:r>
      <w:r>
        <w:t>]</w:t>
      </w:r>
      <w:r>
        <w:t xml:space="preserve">.</w:t>
      </w:r>
    </w:p>
    <w:p>
      <w:pPr>
        <w:pStyle w:val="kar_subsection"/>
      </w:pPr>
      <w:r>
        <w:rPr>
          <w:u w:val="single"/>
        </w:rPr>
        <w:t xml:space="preserve">(5)</w:t>
      </w:r>
      <w:r>
        <w:t>[</w:t>
      </w:r>
      <w:r>
        <w:rPr>
          <w:strike w:val="true"/>
        </w:rPr>
        <w:t xml:space="preserve">(6)</w:t>
      </w:r>
      <w:r>
        <w:t>]</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w:t>
      </w:r>
      <w:r>
        <w:rPr>
          <w:u w:val="single"/>
        </w:rPr>
        <w:t xml:space="preserve">Allocated</w:t>
      </w:r>
      <w:r>
        <w:t>[</w:t>
      </w:r>
      <w:r>
        <w:rPr>
          <w:strike w:val="true"/>
        </w:rPr>
        <w:t xml:space="preserve">Earned</w:t>
      </w:r>
      <w:r>
        <w:t>]</w:t>
      </w:r>
      <w:r>
        <w:t xml:space="preserve">.</w:t>
      </w:r>
    </w:p>
    <w:p>
      <w:pPr>
        <w:pStyle w:val="kar_subsection"/>
      </w:pPr>
      <w:r>
        <w:rPr>
          <w:u w:val="single"/>
        </w:rPr>
        <w:t xml:space="preserve">(1)</w:t>
      </w:r>
      <w:r>
        <w:t xml:space="preserve"> </w:t>
      </w:r>
      <w:r>
        <w:rPr>
          <w:u w:val="single"/>
        </w:rPr>
        <w:t xml:space="preserve">Money deposited to the Fund shall be allocated on an equitable basis as determined by the commission, pursuant to KRS 230.445.</w:t>
      </w:r>
    </w:p>
    <w:p>
      <w:pPr>
        <w:pStyle w:val="kar_subsection"/>
      </w:pPr>
      <w:r>
        <w:rPr>
          <w:u w:val="single"/>
        </w:rPr>
        <w:t xml:space="preserve">(2)</w:t>
      </w:r>
      <w:r>
        <w:t xml:space="preserve"> </w:t>
      </w:r>
      <w:r>
        <w:rPr>
          <w:u w:val="single"/>
        </w:rPr>
        <w:t xml:space="preserve">In allocating, the commission will consider at least the following factors:</w:t>
      </w:r>
    </w:p>
    <w:p>
      <w:pPr>
        <w:pStyle w:val="kar_paragraph"/>
      </w:pPr>
      <w:r>
        <w:rPr>
          <w:u w:val="single"/>
        </w:rPr>
        <w:t xml:space="preserve">(a)</w:t>
      </w:r>
      <w:r>
        <w:t xml:space="preserve"> </w:t>
      </w:r>
      <w:r>
        <w:rPr>
          <w:u w:val="single"/>
        </w:rPr>
        <w:t xml:space="preserve">The amount contributed to the Fund by each association;</w:t>
      </w:r>
    </w:p>
    <w:p>
      <w:pPr>
        <w:pStyle w:val="kar_paragraph"/>
      </w:pPr>
      <w:r>
        <w:rPr>
          <w:u w:val="single"/>
        </w:rPr>
        <w:t xml:space="preserve">(b)</w:t>
      </w:r>
      <w:r>
        <w:t xml:space="preserve"> </w:t>
      </w:r>
      <w:r>
        <w:rPr>
          <w:u w:val="single"/>
        </w:rPr>
        <w:t xml:space="preserve">The amount of handle collected by each association;</w:t>
      </w:r>
    </w:p>
    <w:p>
      <w:pPr>
        <w:pStyle w:val="kar_paragraph"/>
      </w:pPr>
      <w:r>
        <w:rPr>
          <w:u w:val="single"/>
        </w:rPr>
        <w:t xml:space="preserve">(c)</w:t>
      </w:r>
      <w:r>
        <w:t xml:space="preserve"> </w:t>
      </w:r>
      <w:r>
        <w:rPr>
          <w:u w:val="single"/>
        </w:rPr>
        <w:t xml:space="preserve">The breed or breeds approved for racing in Kentucky; and</w:t>
      </w:r>
    </w:p>
    <w:p>
      <w:pPr>
        <w:pStyle w:val="kar_paragraph"/>
      </w:pPr>
      <w:r>
        <w:rPr>
          <w:u w:val="single"/>
        </w:rPr>
        <w:t xml:space="preserve">(d)</w:t>
      </w:r>
      <w:r>
        <w:t xml:space="preserve"> </w:t>
      </w:r>
      <w:r>
        <w:rPr>
          <w:u w:val="single"/>
        </w:rPr>
        <w:t xml:space="preserve">The population of horses by breed registered in Kentucky who are registered with the Fund.</w:t>
      </w:r>
    </w:p>
    <w:p>
      <w:pPr>
        <w:pStyle w:val="kar_subsection"/>
      </w:pPr>
      <w:r>
        <w:t>[</w:t>
      </w:r>
      <w:r>
        <w:rPr>
          <w:strike w:val="true"/>
        </w:rPr>
        <w:t xml:space="preserve">(1)</w:t>
      </w:r>
      <w:r>
        <w:t>]</w:t>
      </w:r>
      <w:r>
        <w:t xml:space="preserve"> </w:t>
      </w:r>
      <w:r>
        <w:t>[</w:t>
      </w:r>
      <w:r>
        <w:rPr>
          <w:strike w:val="true"/>
        </w:rPr>
        <w:t xml:space="preserve">One (1) live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monies to be deposited in the fund account for that association in the amount of one (1)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monies to be deposited in the fund account for that association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association. Unless there is a commission approved agreement among the associations conducting live racing to the contrary, if two (2) or more associations are conducting live Quarter Horse, Paint Horse, Appaloosa, or Arabian races on the same day, the monies earned from the handle for that day shall be divided as established in this subsection.</w:t>
      </w:r>
      <w:r>
        <w:t>]</w:t>
      </w:r>
    </w:p>
    <w:p>
      <w:pPr>
        <w:pStyle w:val="kar_paragraph"/>
      </w:pPr>
      <w:r>
        <w:t>[</w:t>
      </w:r>
      <w:r>
        <w:rPr>
          <w:strike w:val="true"/>
        </w:rPr>
        <w:t xml:space="preserve">(a)</w:t>
      </w:r>
      <w:r>
        <w:t>]</w:t>
      </w:r>
      <w:r>
        <w:t xml:space="preserve"> </w:t>
      </w:r>
      <w:r>
        <w:t>[</w:t>
      </w:r>
      <w:r>
        <w:rPr>
          <w:strike w:val="true"/>
        </w:rPr>
        <w:t xml:space="preserve">Live racing handle. An association conducting Quarter Horse, Paint Horse, Appaloosa, or Arabian races shall earn monies to be deposited in the fund account for that association in the amount of one (1)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The intra-state wagering monies shall be allocated to that association on which the wagering is placed for purposes of calculating that association's fund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Quarter Horse, Paint Horse, Appaloosa, or Arabian races shall be allocated to that association for purposes of calculating that association's fund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races.</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monies to be deposited in the fund account for that association as provided in KRS 138.510(1).</w:t>
      </w:r>
      <w:r>
        <w:t>]</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 approved proposal to the contrary, the proposed purse structure shall not exceed the total dollars generated by that breed to the association's fund account.</w:t>
      </w:r>
    </w:p>
    <w:p>
      <w:pPr>
        <w:pStyle w:val="kar_subsection"/>
      </w:pPr>
      <w:r>
        <w:t xml:space="preserve">(3)</w:t>
      </w:r>
      <w:r>
        <w:t xml:space="preserve"> </w:t>
      </w:r>
      <w:r>
        <w:t xml:space="preserve">The advisory committee shall review the proposed eligible races and purse structure and make a recommendation whether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to approve the request.</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subject to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subject to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w:t>
      </w:r>
      <w:r>
        <w:rPr>
          <w:u w:val="single"/>
        </w:rPr>
        <w:t xml:space="preserve">04/2023</w:t>
      </w:r>
      <w:r>
        <w:t>[</w:t>
      </w:r>
      <w:r>
        <w:rPr>
          <w:strike w:val="true"/>
        </w:rPr>
        <w:t xml:space="preserve">11/2018</w:t>
      </w:r>
      <w:r>
        <w:t>]</w:t>
      </w:r>
      <w:r>
        <w:t xml:space="preserve">;</w:t>
      </w:r>
    </w:p>
    <w:p>
      <w:pPr>
        <w:pStyle w:val="kar_paragraph"/>
      </w:pPr>
      <w:r>
        <w:t xml:space="preserve">(b)</w:t>
      </w:r>
      <w:r>
        <w:t xml:space="preserve"> </w:t>
      </w:r>
      <w:r>
        <w:t xml:space="preserve">"Kentucky Quarter Horse, Paint Horse, Appaloosa, and Arabian Development Fund Nomination Form", KHRC 7-060-2, </w:t>
      </w:r>
      <w:r>
        <w:rPr>
          <w:u w:val="single"/>
        </w:rPr>
        <w:t xml:space="preserve">04/2023</w:t>
      </w:r>
      <w:r>
        <w:t>[</w:t>
      </w:r>
      <w:r>
        <w:rPr>
          <w:strike w:val="true"/>
        </w:rPr>
        <w:t xml:space="preserve">11/2018</w:t>
      </w:r>
      <w:r>
        <w:t>]</w:t>
      </w:r>
      <w:r>
        <w:t xml:space="preserve">; and</w:t>
      </w:r>
    </w:p>
    <w:p>
      <w:pPr>
        <w:pStyle w:val="kar_paragraph"/>
      </w:pPr>
      <w:r>
        <w:t>[</w:t>
      </w:r>
      <w:r>
        <w:rPr>
          <w:strike w:val="true"/>
        </w:rPr>
        <w:t xml:space="preserve">(c)</w:t>
      </w:r>
      <w:r>
        <w:t>]</w:t>
      </w:r>
      <w:r>
        <w:t xml:space="preserve"> </w:t>
      </w:r>
      <w:r>
        <w:t>[</w:t>
      </w:r>
      <w:r>
        <w:rPr>
          <w:strike w:val="true"/>
        </w:rPr>
        <w:t xml:space="preserve">"Kentucky Quarter Horse, Paint Horse, Appaloosa, and Arabian Development Fund Application to Move Mare Outside of Kentucky Form", KHRC 7-060-3, 11/2018.</w:t>
      </w:r>
      <w:r>
        <w:t>]</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May 10, 2023</w:t>
      </w:r>
    </w:p>
    <w:p>
      <w:pPr>
        <w:pStyle w:val="kar_filed"/>
      </w:pPr>
      <w:r>
        <w:t xml:space="preserve">FILED WITH LRC: May 12, 2023 at 9 a.m.</w:t>
      </w:r>
    </w:p>
    <w:p>
      <w:pPr>
        <w:pStyle w:val="kar_normal"/>
      </w:pPr>
      <w:r>
        <w:t xml:space="preserve"/>
      </w:r>
    </w:p>
    <w:p>
      <w:pPr>
        <w:pStyle w:val="kar_comment_period"/>
      </w:pPr>
      <w:r>
        <w:t xml:space="preserve">PUBLIC HEARING AND PUBLIC COMMENT PERIOD: A public hearing on this administrative regulation shall be held at 9:00 a.m. on July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the rules governing eligibility for participation in the Kentucky Quarter Horse, Paint Horse, Appaloosa and Arabian Development Fund (the "Fund") and the administration of the Fund.</w:t>
      </w:r>
    </w:p>
    <w:p>
      <w:pPr>
        <w:pStyle w:val="kar_normal"/>
        <w:ind w:left="576"/>
      </w:pPr>
      <w:r>
        <w:t xml:space="preserve">(b) The necessity of this administrative regulation:</w:t>
      </w:r>
    </w:p>
    <w:p>
      <w:pPr>
        <w:pStyle w:val="kar_normal"/>
        <w:ind w:left="720"/>
      </w:pPr>
      <w:r>
        <w:t xml:space="preserve">KRS 230.445 requires the Kentucky Horse Racing Commission ("KHRC") to promulgate administrative regulations regarding eligibility for participation in the Fund and the administration of the Fund. This regulation fulfills that statutory mandate.</w:t>
      </w:r>
    </w:p>
    <w:p>
      <w:pPr>
        <w:pStyle w:val="kar_normal"/>
        <w:ind w:left="576"/>
      </w:pPr>
      <w:r>
        <w:t xml:space="preserve">(c) How this administrative regulation conforms to the content of the authorizing statutes:</w:t>
      </w:r>
    </w:p>
    <w:p>
      <w:pPr>
        <w:pStyle w:val="kar_normal"/>
        <w:ind w:left="720"/>
      </w:pPr>
      <w:r>
        <w:t xml:space="preserve">KRS 230.445 establishes the Fund and requires the KHRC to "use the development fund to promote races and to provide purses for races for horses bred and foaled in the Commonwealth" and to "provide for distribution of money to the credit of the development fund to persons, corporations, or associations operating licensed tracks within Kentucky conducting quarter horse, paint horse, Appaloosa, or Arabian horse racing." This regulation establishes eligibility standards, administrative practices to enforce the standards, and the administration of payments from the Fund.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specific rules for eligibility to earn monies from the Fund and the distribution of monies from the Fund.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four main proposed changes to this regulation are as follows: (1) Deletes definitions of "historical horse race handle," "inter-state wagering," "intra-state wagering," "live racing handle," and "nonlive racing handle." Under Section 5 – Monies Allocated, language is added to note money deposited to the Fund shall be allocated on an equitable basis as determined by the commission, pursuant to KRS 230.445, and all other language is eliminated from this section. Fund shall be allocated on an equitable basis as determined by the commission, pursuant to KRS 230.445, and all other language is eliminated from this section. (2) Waives all registration fees for mares conceiving foals during the 2023 and 2024 breeding seasons and extends the registration deadlines for each year of conception to December 31 of the year of conception. (3) Removes the requirement for broodmares, donor mares, and recipient mares to remain in Kentucky continuously for 120 days to be eligible and removes potential exceptions that may apply. This amendment changes the eligibility requirement to state that broodmares, donor mares, and recipient mares must reside in Kentucky for a period no less than 120 days from conception or embryo transfer implantation until foaling. (4) Deletes the "Kentucky Quarter Horse, Paint Horse, Appaloosa, and Arabian Development Fund Application to Move Mare Outside Kentucky Form," KHRC 7-060-3.</w:t>
      </w:r>
    </w:p>
    <w:p>
      <w:pPr>
        <w:pStyle w:val="kar_normal"/>
        <w:ind w:left="576"/>
      </w:pPr>
      <w:r>
        <w:t xml:space="preserve">(b) The necessity of the amendment to this administrative regulation:</w:t>
      </w:r>
    </w:p>
    <w:p>
      <w:pPr>
        <w:pStyle w:val="kar_normal"/>
        <w:ind w:left="720"/>
      </w:pPr>
      <w:r>
        <w:t xml:space="preserve">The amendment is necessary to ensure statutory compliance, consistency with other Incentives and Development Fund regulations, and change the eligibility and nomination requirements to promote participation in the Fund and field growth.</w:t>
      </w:r>
    </w:p>
    <w:p>
      <w:pPr>
        <w:pStyle w:val="kar_normal"/>
        <w:ind w:left="576"/>
      </w:pPr>
      <w:r>
        <w:t xml:space="preserve">(c) How the amendment conforms to the content of the authorizing statutes:</w:t>
      </w:r>
    </w:p>
    <w:p>
      <w:pPr>
        <w:pStyle w:val="kar_normal"/>
        <w:ind w:left="720"/>
      </w:pPr>
      <w:r>
        <w:t xml:space="preserve">KRS 230.445 requires the Kentucky Horse Racing Commission ("KHRC") to promulgate administrative regulations regarding eligibility for participation in the Fund and the administration of the Fund. This regulation fulfills that statutory mandate.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promoting participating in the Fund and fielding growth.</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those persons who breed and race Quarter Horses, Paint Horses, Appaloosas and Arabians in conformity with the requirements of the regulation, boarding farm owners and employees; Kentucky veterinarians and equine healthcare facilities; horse transportation companies; farriers; farmers and suppliers of hay, feed and grain; equine supply companies; daily maintenance care and tack; retail stores; and state and local payroll tax. (4) Provide an analysis of how the entities identified in the previous question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Breeders and owners will have more opportunities to participate in the Fund. All other entities identified in (3) will not acquire any additional responsibilities, but will reap the benefits of a stronger racing and breeding industry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of the entities identified in (3) will incur any costs in complying with the amendment. In fact, certain fees are waived for participants during 2023 and 2024.</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question (3) will receive direct and indirect financial benefits of a stronger racing and breeding industry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is funded out of the Fund pursuant to KRS 230.445(4). No additional funding is required.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proposed changes to the administrative regulation does not increase fees or funding. The amendment waives all registration fees for mares conceiving foals during the 2023 and 2024 breeding seasons.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proposed changes to the administrative regulation does not establish any fees or increase any fees, whether directly or indirectly. The amendment waives all registration fees for mares conceiving foals during the 2023 and 2024 breeding seasons.</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statutory authority for this administrative regulation is found in KRS 230.445.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specific dollar estimates cannot be determined, the greatest impact of this regulation to the state and local government will be the increase in payroll taxes by all participants noted in the Regulatory Impact Analysis &amp; Tiering Statement.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Although specific dollar estimates cannot be determined, continued growth and participation in the Fund over subsequent years will increase payroll taxes by all participants noted in the Regulatory Impact Analysis &amp; Tiering Statement.</w:t>
      </w:r>
    </w:p>
    <w:p>
      <w:pPr>
        <w:pStyle w:val="kar_normal"/>
        <w:ind w:left="576"/>
      </w:pPr>
      <w:r>
        <w:t xml:space="preserve">(c) How much will it cost to administer this program for the first year?</w:t>
      </w:r>
    </w:p>
    <w:p>
      <w:pPr>
        <w:pStyle w:val="kar_normal"/>
        <w:ind w:left="720"/>
      </w:pPr>
      <w:r>
        <w:t xml:space="preserve">Because the infrastructure for administering the program is already in place, it is anticipated that there will be no additional net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Because the infrastructure for administering the program is already in place, it is anticipated that there will be no additional net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anticipated to generate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anticipated to generate cost savings in subsequent years.</w:t>
      </w:r>
    </w:p>
    <w:p>
      <w:pPr>
        <w:pStyle w:val="kar_normal"/>
        <w:ind w:left="576"/>
      </w:pPr>
      <w:r>
        <w:t xml:space="preserve">(c) How much will it cost the regulated entities for the first year?</w:t>
      </w:r>
    </w:p>
    <w:p>
      <w:pPr>
        <w:pStyle w:val="kar_normal"/>
        <w:ind w:left="720"/>
      </w:pPr>
      <w:r>
        <w:t xml:space="preserve">This regulation is not anticipated to generate new costs in the first year.</w:t>
      </w:r>
    </w:p>
    <w:p>
      <w:pPr>
        <w:pStyle w:val="kar_normal"/>
        <w:ind w:left="576"/>
      </w:pPr>
      <w:r>
        <w:t xml:space="preserve">(d) How much will it cost the regulated entities for subsequent years?</w:t>
      </w:r>
    </w:p>
    <w:p>
      <w:pPr>
        <w:pStyle w:val="kar_normal"/>
        <w:ind w:left="720"/>
      </w:pPr>
      <w:r>
        <w:t xml:space="preserve">This regulation is not anticipated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KHRC does not anticipate a major economic impact, as set forth in the answer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59fd173364f4c" /><Relationship Type="http://schemas.openxmlformats.org/officeDocument/2006/relationships/settings" Target="/word/settings.xml" Id="Ra840a2eafd034abc" /></Relationships>
</file>