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207e87effc4158" /></Relationships>
</file>

<file path=word/document.xml><?xml version="1.0" encoding="utf-8"?>
<w:document xmlns:w="http://schemas.openxmlformats.org/wordprocessingml/2006/main">
  <w:body>
    <w:p>
      <w:pPr>
        <w:pStyle w:val="kar_citation"/>
      </w:pPr>
      <w:r>
        <w:t>907 KAR 1:632E.</w:t>
      </w:r>
      <w:r>
        <w:t xml:space="preserve"> </w:t>
      </w:r>
      <w:r>
        <w:t xml:space="preserve">Vision program coverage provisions and requirements.</w:t>
      </w:r>
    </w:p>
    <w:p>
      <w:pPr>
        <w:pStyle w:val="kar_markup_metadata"/>
      </w:pPr>
      <w:r>
        <w:t xml:space="preserve">EFFECTIVE: May 9, 2023</w:t>
      </w:r>
    </w:p>
    <w:p>
      <w:pPr>
        <w:pStyle w:val="kar_e_prior_header"/>
      </w:pPr>
      <w:r>
        <w:t xml:space="preserve">Prior Versions:</w:t>
      </w:r>
    </w:p>
    <w:p>
      <w:pPr>
        <w:pStyle w:val="kar_e_prior_versions"/>
      </w:pPr>
      <w:r>
        <w:t xml:space="preserve">Emergency Amendment - 49 Ky.R. 2069</w:t>
      </w:r>
    </w:p>
    <w:p>
      <w:pPr>
        <w:pStyle w:val="kar_markup_metadata"/>
      </w:pPr>
      <w:r>
        <w:t xml:space="preserve">RELATES TO: </w:t>
      </w:r>
      <w:r>
        <w:t xml:space="preserve">KRS 205.520, 205.622, 205.8451(7), (9), Chapter 320, Chapter 326, 326.030, 326.040, 369.101 to 369.120, 42 C.F.R. 400.203, 431.17, 438.2, 440.40, 440.60, 447 Subpart B, 45 C.F.R. 147.126, Parts 160 and 164, 164.306, 164.316, 42 U.S.C. 1320d to 1320d-8, 1396a-d</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Kentucky Medicaid Vision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t xml:space="preserve">The service is not a Medicaid covered service.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Kentucky Medicaid Vision Fee Schedule as available at: https://www.chfs.ky.gov/agencies/dms/Pages/feesrates.aspx.</w:t>
      </w:r>
    </w:p>
    <w:p>
      <w:pPr>
        <w:pStyle w:val="kar_subsection"/>
      </w:pPr>
      <w:r>
        <w:t xml:space="preserve">(2)</w:t>
      </w:r>
      <w:r>
        <w:t xml:space="preserve"> </w:t>
      </w:r>
      <w:r>
        <w:t xml:space="preserve">Vision service limits shall be as established on the Kentucky Medicaid Vision Fee Schedule as available at: https://www.chfs.ky.gov/agencies/dms/Pages/feesrates.aspx.</w:t>
      </w:r>
    </w:p>
    <w:p>
      <w:pPr>
        <w:pStyle w:val="kar_subsection"/>
      </w:pPr>
      <w:r>
        <w:t xml:space="preserve">(3)</w:t>
      </w:r>
      <w:r>
        <w:t xml:space="preserve"> </w:t>
      </w:r>
      <w:r>
        <w:t xml:space="preserve">Vision service limits may be exceeded by prior authorization for children under twenty-one (21) if medically necessary.</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shallhave a diagnosed visual condition that:</w:t>
      </w:r>
    </w:p>
    <w:p>
      <w:pPr>
        <w:pStyle w:val="kar_paragraph"/>
      </w:pPr>
      <w:r>
        <w:t xml:space="preserve">(a)</w:t>
      </w:r>
      <w:r>
        <w:t xml:space="preserve"> </w:t>
      </w:r>
      <w:r>
        <w:t xml:space="preserve">Requires the use of eyeglasses;</w:t>
      </w:r>
    </w:p>
    <w:p>
      <w:pPr>
        <w:pStyle w:val="kar_paragraph"/>
      </w:pPr>
      <w:r>
        <w:t xml:space="preserve">(b)</w:t>
      </w:r>
      <w:r>
        <w:t xml:space="preserve"> </w:t>
      </w:r>
      <w:r>
        <w:t xml:space="preserve">Is within one (1) of the following categories:</w:t>
      </w:r>
    </w:p>
    <w:p>
      <w:pPr>
        <w:pStyle w:val="kar_subparagraph"/>
      </w:pPr>
      <w:r>
        <w:t xml:space="preserve">1.</w:t>
      </w:r>
      <w:r>
        <w:t xml:space="preserve"> </w:t>
      </w:r>
      <w:r>
        <w:t xml:space="preserve">Amblyopia;</w:t>
      </w:r>
    </w:p>
    <w:p>
      <w:pPr>
        <w:pStyle w:val="kar_subparagraph"/>
      </w:pPr>
      <w:r>
        <w:t xml:space="preserve">2.</w:t>
      </w:r>
      <w:r>
        <w:t xml:space="preserve"> </w:t>
      </w:r>
      <w:r>
        <w:t xml:space="preserve">Post surgical eye condition;</w:t>
      </w:r>
    </w:p>
    <w:p>
      <w:pPr>
        <w:pStyle w:val="kar_subparagraph"/>
      </w:pPr>
      <w:r>
        <w:t xml:space="preserve">3.</w:t>
      </w:r>
      <w:r>
        <w:t xml:space="preserve"> </w:t>
      </w:r>
      <w:r>
        <w:t xml:space="preserve">Diminished or subnormal vision; or</w:t>
      </w:r>
    </w:p>
    <w:p>
      <w:pPr>
        <w:pStyle w:val="kar_subparagraph"/>
      </w:pPr>
      <w:r>
        <w:t xml:space="preserve">4.</w:t>
      </w:r>
      <w:r>
        <w:t xml:space="preserve"> </w:t>
      </w:r>
      <w:r>
        <w:t xml:space="preserve">Other diagnosis which indicates the need for eyeglasses; and</w:t>
      </w:r>
    </w:p>
    <w:p>
      <w:pPr>
        <w:pStyle w:val="kar_paragraph"/>
      </w:pPr>
      <w:r>
        <w:t xml:space="preserve">(c)</w:t>
      </w:r>
      <w:r>
        <w:t xml:space="preserve"> </w:t>
      </w:r>
      <w:r>
        <w:t xml:space="preserve">Requires a prescription correction in the stronger lens no weaker than:</w:t>
      </w:r>
    </w:p>
    <w:p>
      <w:pPr>
        <w:pStyle w:val="kar_subparagraph"/>
      </w:pPr>
      <w:r>
        <w:t xml:space="preserve">1.</w:t>
      </w:r>
      <w:r>
        <w:t xml:space="preserve"> </w:t>
      </w:r>
      <w:r>
        <w:t xml:space="preserve">+0.50, 0.50 sphere +0.50, or 0.50 cylinder;</w:t>
      </w:r>
    </w:p>
    <w:p>
      <w:pPr>
        <w:pStyle w:val="kar_subparagraph"/>
      </w:pPr>
      <w:r>
        <w:t xml:space="preserve">2.</w:t>
      </w:r>
      <w:r>
        <w:t xml:space="preserve"> </w:t>
      </w:r>
      <w:r>
        <w:t xml:space="preserve">0.50 diopter of vertical prism; or</w:t>
      </w:r>
    </w:p>
    <w:p>
      <w:pPr>
        <w:pStyle w:val="kar_subparagraph"/>
      </w:pPr>
      <w:r>
        <w:t xml:space="preserve">3.</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Deluxe; and</w:t>
      </w:r>
    </w:p>
    <w:p>
      <w:pPr>
        <w:pStyle w:val="kar_subparagraph"/>
      </w:pPr>
      <w:r>
        <w:t xml:space="preserve">4.</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w:t>
      </w:r>
    </w:p>
    <w:p>
      <w:pPr>
        <w:pStyle w:val="kar_subparagraph"/>
      </w:pPr>
      <w:r>
        <w:t xml:space="preserve">4.</w:t>
      </w:r>
      <w:r>
        <w:t xml:space="preserve"> </w:t>
      </w:r>
      <w:r>
        <w:t xml:space="preserve">Polycarbonate and scratch coated; and</w:t>
      </w:r>
    </w:p>
    <w:p>
      <w:pPr>
        <w:pStyle w:val="kar_subparagraph"/>
      </w:pPr>
      <w:r>
        <w:t xml:space="preserve">5.</w:t>
      </w:r>
      <w:r>
        <w:t xml:space="preserve"> </w:t>
      </w:r>
      <w:r>
        <w:t xml:space="preserve">If medically necessary, inclusive of prisms.</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t xml:space="preserve">Progressive lens prescriptions;</w:t>
      </w:r>
    </w:p>
    <w:p>
      <w:pPr>
        <w:pStyle w:val="kar_paragraph"/>
      </w:pPr>
      <w:r>
        <w:t xml:space="preserve">(e)</w:t>
      </w:r>
      <w:r>
        <w:t xml:space="preserve"> </w:t>
      </w:r>
      <w:r>
        <w:t xml:space="preserve">Services to frames; or</w:t>
      </w:r>
    </w:p>
    <w:p>
      <w:pPr>
        <w:pStyle w:val="kar_paragraph"/>
      </w:pPr>
      <w:r>
        <w:t xml:space="preserve">(f)</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reimburse for contact lenses substituted for eyeglasses if a medical indication prevents the use of eyeglasses.</w:t>
      </w:r>
    </w:p>
    <w:p>
      <w:pPr>
        <w:pStyle w:val="kar_subsection"/>
      </w:pPr>
      <w:r>
        <w:t xml:space="preserve">(2)</w:t>
      </w:r>
      <w:r>
        <w:t xml:space="preserve"> </w:t>
      </w:r>
      <w:r>
        <w:t xml:space="preserve">The department's reimbursement for contact lenses shall include daily contact lenses.</w:t>
      </w:r>
    </w:p>
    <w:p>
      <w:pPr>
        <w:pStyle w:val="kar_subsection"/>
      </w:pPr>
      <w:r>
        <w:t xml:space="preserve">(3)</w:t>
      </w:r>
      <w:r>
        <w:t xml:space="preserve"> </w:t>
      </w:r>
      <w:r>
        <w:t xml:space="preserve">The department shall not reimburse for tint unless the prescription specifically indicates a diagnosis of photophobia.</w:t>
      </w:r>
    </w:p>
    <w:p>
      <w:pPr>
        <w:pStyle w:val="kar_subsection"/>
      </w:pPr>
      <w:r>
        <w:t xml:space="preserve">(4)</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 if not medically necessary; or</w:t>
      </w:r>
    </w:p>
    <w:p>
      <w:pPr>
        <w:pStyle w:val="kar_subsection"/>
      </w:pPr>
      <w:r>
        <w:t xml:space="preserve">(7)</w:t>
      </w:r>
      <w:r>
        <w:t xml:space="preserve"> </w:t>
      </w:r>
      <w:r>
        <w:t xml:space="preserve">A service with a CPT code or item with an HCPCS code that is not listed on the Kentucky Medicaid Vision Fee Schedule.</w:t>
      </w:r>
    </w:p>
    <w:p>
      <w:pPr>
        <w:pStyle w:val="kar_section"/>
      </w:pPr>
      <w:r>
        <w:t xml:space="preserve">Section 7.</w:t>
      </w:r>
      <w:r>
        <w:t xml:space="preserve"> </w:t>
      </w:r>
      <w:r>
        <w:t xml:space="preserve">Required Provider Documentation.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"Kentucky Medicaid Vision Fee Schedule" , April 2023,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https://www.chfs.ky.gov/agencies/dms/Pages/feesrates.aspx.</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15.</w:t>
      </w:r>
      <w:r>
        <w:t xml:space="preserve"> </w:t>
      </w:r>
      <w:r>
        <w:t xml:space="preserve">This administrative regulation has been found deficient by the Administrative Regulation Review Subcommittee on May 9, 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1e0732ae84ed4" /><Relationship Type="http://schemas.openxmlformats.org/officeDocument/2006/relationships/settings" Target="/word/settings.xml" Id="R89b8df81a9ac49a8" /></Relationships>
</file>