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28548cd00c4daa" /></Relationships>
</file>

<file path=word/document.xml><?xml version="1.0" encoding="utf-8"?>
<w:document xmlns:w="http://schemas.openxmlformats.org/wordprocessingml/2006/main">
  <w:body>
    <w:p>
      <w:pPr>
        <w:pStyle w:val="kar_citation"/>
      </w:pPr>
      <w:r>
        <w:t>902 KAR 100:200.</w:t>
      </w:r>
      <w:r>
        <w:t xml:space="preserve"> </w:t>
      </w:r>
      <w:r>
        <w:t xml:space="preserve">Licenses and radiation safety requirements for irradiators.</w:t>
      </w:r>
    </w:p>
    <w:p>
      <w:pPr>
        <w:pStyle w:val="kar_markup_metadata"/>
      </w:pPr>
      <w:r>
        <w:t xml:space="preserve">RELATES TO: </w:t>
      </w:r>
      <w:r>
        <w:t xml:space="preserve">KRS 194A.005(1), 211.180(1), 211.842-211.852, 211.990(4), 10 C.F.R. Part 36, 42 U.S.C. 2021(b)</w:t>
      </w:r>
    </w:p>
    <w:p>
      <w:pPr>
        <w:pStyle w:val="kar_markup_metadata"/>
      </w:pPr>
      <w:r>
        <w:t xml:space="preserve">STATUTORY AUTHORITY: </w:t>
      </w:r>
      <w:r>
        <w:t xml:space="preserve">KRS 194A.050(1), 211.844(1)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211.844(1) requires the cabinet to provide by administrative regulation for the registration and licensing of the possession or use of sources of ionizing or electronic product radiation and the handling and disposal of radioactive waste. This administrative regulation establishes procedures, criteria, terms, and conditions upon which the cabinet issues licenses for special nuclear material.</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administrative regulation shall apply to a licensee. Except as established in subsections (1) through (4) of this section, the licensee shall comply with 10 C.F.R. Part 36.</w:t>
      </w:r>
    </w:p>
    <w:p>
      <w:pPr>
        <w:pStyle w:val="kar_subsection"/>
      </w:pPr>
      <w:r>
        <w:t xml:space="preserve">(1)</w:t>
      </w:r>
      <w:r>
        <w:t xml:space="preserve"> </w:t>
      </w:r>
      <w:r>
        <w:t xml:space="preserve">The licensee shall not be subject to:</w:t>
      </w:r>
    </w:p>
    <w:p>
      <w:pPr>
        <w:pStyle w:val="kar_paragraph"/>
      </w:pPr>
      <w:r>
        <w:t xml:space="preserve">(a)</w:t>
      </w:r>
      <w:r>
        <w:t xml:space="preserve"> </w:t>
      </w:r>
      <w:r>
        <w:t xml:space="preserve">10 C.F.R. 36.2, Definitions:</w:t>
      </w:r>
    </w:p>
    <w:p>
      <w:pPr>
        <w:pStyle w:val="kar_subparagraph"/>
      </w:pPr>
      <w:r>
        <w:t xml:space="preserve">1.</w:t>
      </w:r>
      <w:r>
        <w:t xml:space="preserve"> </w:t>
      </w:r>
      <w:r>
        <w:t xml:space="preserve">Commencement of Construction (2); and</w:t>
      </w:r>
    </w:p>
    <w:p>
      <w:pPr>
        <w:pStyle w:val="kar_subparagraph"/>
      </w:pPr>
      <w:r>
        <w:t xml:space="preserve">2.</w:t>
      </w:r>
      <w:r>
        <w:t xml:space="preserve"> </w:t>
      </w:r>
      <w:r>
        <w:t xml:space="preserve">Construction (9)(ii);</w:t>
      </w:r>
    </w:p>
    <w:p>
      <w:pPr>
        <w:pStyle w:val="kar_paragraph"/>
      </w:pPr>
      <w:r>
        <w:t xml:space="preserve">(b)</w:t>
      </w:r>
      <w:r>
        <w:t xml:space="preserve"> </w:t>
      </w:r>
      <w:r>
        <w:t xml:space="preserve">10 C.F.R. 36.8;</w:t>
      </w:r>
    </w:p>
    <w:p>
      <w:pPr>
        <w:pStyle w:val="kar_paragraph"/>
      </w:pPr>
      <w:r>
        <w:t xml:space="preserve">(c)</w:t>
      </w:r>
      <w:r>
        <w:t xml:space="preserve"> </w:t>
      </w:r>
      <w:r>
        <w:t xml:space="preserve">10 C.F.R. 36.91; and</w:t>
      </w:r>
    </w:p>
    <w:p>
      <w:pPr>
        <w:pStyle w:val="kar_paragraph"/>
      </w:pPr>
      <w:r>
        <w:t xml:space="preserve">(d)</w:t>
      </w:r>
      <w:r>
        <w:t xml:space="preserve"> </w:t>
      </w:r>
      <w:r>
        <w:t xml:space="preserve">10 C.F.R. 36.93.</w:t>
      </w:r>
    </w:p>
    <w:p>
      <w:pPr>
        <w:pStyle w:val="kar_subsection"/>
      </w:pPr>
      <w:r>
        <w:t xml:space="preserve">(2)</w:t>
      </w:r>
      <w:r>
        <w:t xml:space="preserve"> </w:t>
      </w:r>
      <w:r>
        <w:t xml:space="preserve">Reference to the NRC, the Commission, or an agreement state shall be deemed to reference the Cabinet for Health and Family Services, Department for Public Health, Radiation Health Branch, the NRC, or an agreement state.</w:t>
      </w:r>
    </w:p>
    <w:p>
      <w:pPr>
        <w:pStyle w:val="kar_subsection"/>
      </w:pPr>
      <w:r>
        <w:t xml:space="preserve">(3)</w:t>
      </w:r>
      <w:r>
        <w:t xml:space="preserve"> </w:t>
      </w:r>
      <w:r>
        <w:t xml:space="preserve">Each application for a specific license shall be filed pursuant to this administrative regulation.</w:t>
      </w:r>
    </w:p>
    <w:p>
      <w:pPr>
        <w:pStyle w:val="kar_subsection"/>
      </w:pPr>
      <w:r>
        <w:t xml:space="preserve">(4)</w:t>
      </w:r>
      <w:r>
        <w:t xml:space="preserve"> </w:t>
      </w:r>
      <w:r>
        <w:t xml:space="preserve">Notifications, reports, and correspondence required by 10 C.F.R. 36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 564-1492: Facsimile;</w:t>
      </w:r>
    </w:p>
    <w:p>
      <w:pPr>
        <w:pStyle w:val="kar_paragraph"/>
      </w:pPr>
      <w:r>
        <w:t xml:space="preserve">(c)</w:t>
      </w:r>
      <w:r>
        <w:t xml:space="preserve"> </w:t>
      </w:r>
      <w:r>
        <w:t xml:space="preserve">(502) 564-3700: Telephone, Monday through Friday, 8 a.m. to 4:30 p.m.; or</w:t>
      </w:r>
    </w:p>
    <w:p>
      <w:pPr>
        <w:pStyle w:val="kar_paragraph"/>
        <w:sectPr>
          <w:pgSz w:w="12240" w:h="15840" w:orient="portrait" w:code="1"/>
          <w:pgMar w:top="1080" w:right="1080" w:bottom="1080" w:left="1080" w:header="720" w:footer="720" w:gutter="0"/>
          <w:paperSrc w:first="263" w:other="263"/>
          <w:noEndnote/>
          <w:docGrid w:linePitch="218"/>
        </w:sectPr>
      </w:pPr>
      <w:r>
        <w:t xml:space="preserve">(d)</w:t>
      </w:r>
      <w:r>
        <w:t xml:space="preserve"> </w:t>
      </w:r>
      <w:r>
        <w:t xml:space="preserve">(800) 255-2587: Telephone, for hours except those established in paragraph (c) of this subsection.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7cac9530854e06" /><Relationship Type="http://schemas.openxmlformats.org/officeDocument/2006/relationships/settings" Target="/word/settings.xml" Id="R3cc334d976564ba8" /></Relationships>
</file>