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21b1a8e475456e"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(New Administrative Regulation)</w:t>
      </w:r>
    </w:p>
    <w:p>
      <w:pPr>
        <w:pStyle w:val="kar_citation"/>
      </w:pPr>
      <w:r>
        <w:t>902 KAR 100:200.</w:t>
      </w:r>
      <w:r>
        <w:t xml:space="preserve"> </w:t>
      </w:r>
      <w:r>
        <w:t xml:space="preserve">Licenses and radiation safety requirements for irradiators.</w:t>
      </w:r>
    </w:p>
    <w:p>
      <w:pPr>
        <w:pStyle w:val="kar_markup_metadata"/>
      </w:pPr>
      <w:r>
        <w:t xml:space="preserve">RELATES TO: </w:t>
      </w:r>
      <w:r>
        <w:t xml:space="preserve">KRS 194A.005(1), 211.180(1), 211.842-211.852, 211.990(4), 10 C.F.R. Part 36, 42 U.S.C. 2021(b)</w:t>
      </w:r>
    </w:p>
    <w:p>
      <w:pPr>
        <w:pStyle w:val="kar_markup_metadata"/>
      </w:pPr>
      <w:r>
        <w:t xml:space="preserve">STATUTORY AUTHORITY: </w:t>
      </w:r>
      <w:r>
        <w:t xml:space="preserve">KRS 194A.050(1), 211.844(1)</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KRS 211.844(1) requires the cabinet to provide by administrative regulation for the registration and licensing of the possession or use of sources of ionizing or electronic product radiation and the handling and disposal of radioactive waste. This administrative regulation establishes procedures, criteria, terms, and conditions upon which the cabinet issues licenses for special nuclear material.</w:t>
      </w:r>
    </w:p>
    <w:p>
      <w:pPr>
        <w:pStyle w:val="kar_section"/>
      </w:pPr>
      <w:r>
        <w:t xml:space="preserve">Section 1.</w:t>
      </w:r>
      <w:r>
        <w:t xml:space="preserve"> </w:t>
      </w:r>
      <w:r>
        <w:t xml:space="preserve">Definitions.</w:t>
      </w:r>
    </w:p>
    <w:p>
      <w:pPr>
        <w:pStyle w:val="kar_subsection"/>
      </w:pPr>
      <w:r>
        <w:t xml:space="preserve">(1)</w:t>
      </w:r>
      <w:r>
        <w:t xml:space="preserve"> </w:t>
      </w:r>
      <w:r>
        <w:t xml:space="preserve">"Agreement state" means a state that the United States Nuclear Regulatory Commission (NRC) or the United States Atomic Energy Commission has entered into an effective agreement under subsection 274 b. of the Atomic Energy Act of 1954, as amended (42 U.S.C. 2021(b) et seq.)</w:t>
      </w:r>
    </w:p>
    <w:p>
      <w:pPr>
        <w:pStyle w:val="kar_subsection"/>
      </w:pPr>
      <w:r>
        <w:t xml:space="preserve">(2)</w:t>
      </w:r>
      <w:r>
        <w:t xml:space="preserve"> </w:t>
      </w:r>
      <w:r>
        <w:t xml:space="preserve">"Cabinet" is defined by KRS 194A.005(1)</w:t>
      </w:r>
    </w:p>
    <w:p>
      <w:pPr>
        <w:pStyle w:val="kar_subsection"/>
      </w:pPr>
      <w:r>
        <w:t xml:space="preserve">(3)</w:t>
      </w:r>
      <w:r>
        <w:t xml:space="preserve"> </w:t>
      </w:r>
      <w:r>
        <w:t xml:space="preserve">"Licensee" means a person who holds:</w:t>
      </w:r>
    </w:p>
    <w:p>
      <w:pPr>
        <w:pStyle w:val="kar_paragraph"/>
      </w:pPr>
      <w:r>
        <w:t xml:space="preserve">(a)</w:t>
      </w:r>
      <w:r>
        <w:t xml:space="preserve"> </w:t>
      </w:r>
      <w:r>
        <w:t xml:space="preserve">A specific license issued by the cabinet pursuant to 902 KAR 100:040 and this administrative regulation;</w:t>
      </w:r>
    </w:p>
    <w:p>
      <w:pPr>
        <w:pStyle w:val="kar_paragraph"/>
      </w:pPr>
      <w:r>
        <w:t xml:space="preserve">(b)</w:t>
      </w:r>
      <w:r>
        <w:t xml:space="preserve"> </w:t>
      </w:r>
      <w:r>
        <w:t xml:space="preserve">A specific license issued by the U.S. Nuclear Regulatory Commission or an agreement state; or</w:t>
      </w:r>
    </w:p>
    <w:p>
      <w:pPr>
        <w:pStyle w:val="kar_paragraph"/>
      </w:pPr>
      <w:r>
        <w:t xml:space="preserve">(c)</w:t>
      </w:r>
      <w:r>
        <w:t xml:space="preserve"> </w:t>
      </w:r>
      <w:r>
        <w:t xml:space="preserve">A general license pursuant to 902 KAR 100:050 or equivalent regulations of the U.S. Nuclear Regulatory Commission or an agreement state.</w:t>
      </w:r>
    </w:p>
    <w:p>
      <w:pPr>
        <w:pStyle w:val="kar_section"/>
      </w:pPr>
      <w:r>
        <w:t xml:space="preserve">Section 2.</w:t>
      </w:r>
      <w:r>
        <w:t xml:space="preserve"> </w:t>
      </w:r>
      <w:r>
        <w:t xml:space="preserve">Applicability. This administrative regulation shall apply to a licensee. Except as established in subsections (1) through (4) of this section, the licensee shall comply with 10 C.F.R. Part 36.</w:t>
      </w:r>
    </w:p>
    <w:p>
      <w:pPr>
        <w:pStyle w:val="kar_subsection"/>
      </w:pPr>
      <w:r>
        <w:t xml:space="preserve">(1)</w:t>
      </w:r>
      <w:r>
        <w:t xml:space="preserve"> </w:t>
      </w:r>
      <w:r>
        <w:t xml:space="preserve">The licensee shall not be subject to:</w:t>
      </w:r>
    </w:p>
    <w:p>
      <w:pPr>
        <w:pStyle w:val="kar_paragraph"/>
      </w:pPr>
      <w:r>
        <w:t xml:space="preserve">(a)</w:t>
      </w:r>
      <w:r>
        <w:t xml:space="preserve"> </w:t>
      </w:r>
      <w:r>
        <w:t xml:space="preserve">10 C.F.R. 36.2, Definitions:</w:t>
      </w:r>
    </w:p>
    <w:p>
      <w:pPr>
        <w:pStyle w:val="kar_subparagraph"/>
      </w:pPr>
      <w:r>
        <w:t xml:space="preserve">1.</w:t>
      </w:r>
      <w:r>
        <w:t xml:space="preserve"> </w:t>
      </w:r>
      <w:r>
        <w:t xml:space="preserve">Commencement of Construction (2); and</w:t>
      </w:r>
    </w:p>
    <w:p>
      <w:pPr>
        <w:pStyle w:val="kar_subparagraph"/>
      </w:pPr>
      <w:r>
        <w:t xml:space="preserve">2.</w:t>
      </w:r>
      <w:r>
        <w:t xml:space="preserve"> </w:t>
      </w:r>
      <w:r>
        <w:t xml:space="preserve">Construction (9)(ii);</w:t>
      </w:r>
    </w:p>
    <w:p>
      <w:pPr>
        <w:pStyle w:val="kar_paragraph"/>
      </w:pPr>
      <w:r>
        <w:t xml:space="preserve">(b)</w:t>
      </w:r>
      <w:r>
        <w:t xml:space="preserve"> </w:t>
      </w:r>
      <w:r>
        <w:t xml:space="preserve">10 C.F.R. 36.8;</w:t>
      </w:r>
    </w:p>
    <w:p>
      <w:pPr>
        <w:pStyle w:val="kar_paragraph"/>
      </w:pPr>
      <w:r>
        <w:t xml:space="preserve">(c)</w:t>
      </w:r>
      <w:r>
        <w:t xml:space="preserve"> </w:t>
      </w:r>
      <w:r>
        <w:t xml:space="preserve">10 C.F.R. 36.91; and</w:t>
      </w:r>
    </w:p>
    <w:p>
      <w:pPr>
        <w:pStyle w:val="kar_paragraph"/>
      </w:pPr>
      <w:r>
        <w:t xml:space="preserve">(d)</w:t>
      </w:r>
      <w:r>
        <w:t xml:space="preserve"> </w:t>
      </w:r>
      <w:r>
        <w:t xml:space="preserve">10 C.F.R. 36.93.</w:t>
      </w:r>
    </w:p>
    <w:p>
      <w:pPr>
        <w:pStyle w:val="kar_subsection"/>
      </w:pPr>
      <w:r>
        <w:t xml:space="preserve">(2)</w:t>
      </w:r>
      <w:r>
        <w:t xml:space="preserve"> </w:t>
      </w:r>
      <w:r>
        <w:t xml:space="preserve">Reference to the NRC, the Commission, or an agreement state shall be deemed to reference the Cabinet for Health and Family Services, Department for Public Health, Radiation Health Branch, the NRC, or an agreement state.</w:t>
      </w:r>
    </w:p>
    <w:p>
      <w:pPr>
        <w:pStyle w:val="kar_subsection"/>
      </w:pPr>
      <w:r>
        <w:t xml:space="preserve">(3)</w:t>
      </w:r>
      <w:r>
        <w:t xml:space="preserve"> </w:t>
      </w:r>
      <w:r>
        <w:t xml:space="preserve">Each application for a specific license shall be filed pursuant to this administrative regulation.</w:t>
      </w:r>
    </w:p>
    <w:p>
      <w:pPr>
        <w:pStyle w:val="kar_subsection"/>
      </w:pPr>
      <w:r>
        <w:t xml:space="preserve">(4)</w:t>
      </w:r>
      <w:r>
        <w:t xml:space="preserve"> </w:t>
      </w:r>
      <w:r>
        <w:t xml:space="preserve">Notifications, reports, and correspondence required by 10 C.F.R. 36 shall be directed to the manager, Radiation Health Branch, at:</w:t>
      </w:r>
    </w:p>
    <w:p>
      <w:pPr>
        <w:pStyle w:val="kar_paragraph"/>
      </w:pPr>
      <w:r>
        <w:t xml:space="preserve">(a)</w:t>
      </w:r>
      <w:r>
        <w:t xml:space="preserve"> </w:t>
      </w:r>
      <w:r>
        <w:t xml:space="preserve">275 East Main Street, Mailstop HS1-C-A, Frankfort, Kentucky 40621;</w:t>
      </w:r>
    </w:p>
    <w:p>
      <w:pPr>
        <w:pStyle w:val="kar_paragraph"/>
      </w:pPr>
      <w:r>
        <w:t xml:space="preserve">(b)</w:t>
      </w:r>
      <w:r>
        <w:t xml:space="preserve"> </w:t>
      </w:r>
      <w:r>
        <w:t xml:space="preserve">(502) 564-1492: Facsimile;</w:t>
      </w:r>
    </w:p>
    <w:p>
      <w:pPr>
        <w:pStyle w:val="kar_paragraph"/>
      </w:pPr>
      <w:r>
        <w:t xml:space="preserve">(c)</w:t>
      </w:r>
      <w:r>
        <w:t xml:space="preserve"> </w:t>
      </w:r>
      <w:r>
        <w:t xml:space="preserve">(502) 564-3700: Telephone, Monday through Friday, 8 a.m. to 4:30 p.m.; or</w:t>
      </w:r>
    </w:p>
    <w:p>
      <w:pPr>
        <w:pStyle w:val="kar_paragraph"/>
      </w:pPr>
      <w:r>
        <w:t xml:space="preserve">(d)</w:t>
      </w:r>
      <w:r>
        <w:t xml:space="preserve"> </w:t>
      </w:r>
      <w:r>
        <w:t xml:space="preserve">(800) 255-2587: Telephone, for hours except those established in paragraph (c) of this subsection.</w:t>
      </w:r>
    </w:p>
    <w:p>
      <w:pPr>
        <w:pStyle w:val="kar_signature"/>
      </w:pPr>
      <w:r>
        <w:t xml:space="preserve">STEVEN J. STACK, Commissioner</w:t>
      </w:r>
    </w:p>
    <w:p>
      <w:pPr>
        <w:pStyle w:val="kar_signature"/>
      </w:pPr>
      <w:r>
        <w:t xml:space="preserve">ERIC C. FRIEDLANDER, Secretary</w:t>
      </w:r>
    </w:p>
    <w:p>
      <w:pPr>
        <w:pStyle w:val="kar_normal"/>
      </w:pPr>
      <w:r>
        <w:t xml:space="preserve"/>
      </w:r>
    </w:p>
    <w:p>
      <w:pPr>
        <w:pStyle w:val="kar_approved_by"/>
      </w:pPr>
      <w:r>
        <w:t xml:space="preserve">APPROVED BY AGENCY: May 26, 2023</w:t>
      </w:r>
    </w:p>
    <w:p>
      <w:pPr>
        <w:pStyle w:val="kar_filed"/>
      </w:pPr>
      <w:r>
        <w:t xml:space="preserve">FILED WITH LRC: June 7, 2023 at 2:35 p.m.</w:t>
      </w:r>
    </w:p>
    <w:p>
      <w:pPr>
        <w:pStyle w:val="kar_normal"/>
      </w:pPr>
      <w:r>
        <w:t xml:space="preserve"/>
      </w:r>
    </w:p>
    <w:p>
      <w:pPr>
        <w:pStyle w:val="kar_comment_period"/>
      </w:pPr>
      <w:r>
        <w:t xml:space="preserve">PUBLIC HEARING AND PUBLIC COMMENT PERIOD: A public hearing on this administrative regulation shall, if requested, be held on August 21,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August 14,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August 31,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new administrative regulation establishes the requirements for the issuance of a license authorizing the use of sealed sources containing radioactive materials in irradiators used to irradiate objects or materials using gamma radiation. This part also contains radiation safety requirements for operating irradiators.</w:t>
      </w:r>
    </w:p>
    <w:p>
      <w:pPr>
        <w:pStyle w:val="kar_normal"/>
        <w:ind w:left="576"/>
      </w:pPr>
      <w:r>
        <w:t xml:space="preserve">(b) The necessity of this administrative regulation:</w:t>
      </w:r>
    </w:p>
    <w:p>
      <w:pPr>
        <w:pStyle w:val="kar_normal"/>
        <w:ind w:left="720"/>
      </w:pPr>
      <w:r>
        <w:t xml:space="preserve">This new administrative regulation is necessary to protect the public from improper use and disposal of radioactive source material.</w:t>
      </w:r>
    </w:p>
    <w:p>
      <w:pPr>
        <w:pStyle w:val="kar_normal"/>
        <w:ind w:left="576"/>
      </w:pPr>
      <w:r>
        <w:t xml:space="preserve">(c) How this administrative regulation conforms to the content of the authorizing statutes:</w:t>
      </w:r>
    </w:p>
    <w:p>
      <w:pPr>
        <w:pStyle w:val="kar_normal"/>
        <w:ind w:left="720"/>
      </w:pPr>
      <w:r>
        <w:t xml:space="preserve">KRS 211.844 requires the cabinet to provide by administrative regulation the requirements for the licensing, use, and disposal of radioactive materials.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new administrative regulation ensures all those engaged in the licensing, use, transfer, and disposal of radioactive source material meet the regulatory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w:t>
      </w:r>
    </w:p>
    <w:p>
      <w:pPr>
        <w:pStyle w:val="kar_normal"/>
        <w:ind w:left="576"/>
      </w:pPr>
      <w:r>
        <w:t xml:space="preserve">(b) The necessity of the amendment to this administrative regulation:</w:t>
      </w:r>
    </w:p>
    <w:p>
      <w:pPr>
        <w:pStyle w:val="kar_normal"/>
        <w:ind w:left="720"/>
      </w:pPr>
      <w:r>
        <w:t xml:space="preserve">This is a new administrative regulation.</w:t>
      </w:r>
    </w:p>
    <w:p>
      <w:pPr>
        <w:pStyle w:val="kar_normal"/>
        <w:ind w:left="576"/>
      </w:pPr>
      <w:r>
        <w:t xml:space="preserve">(c) How the amendment conforms to the content of the authorizing statutes:</w:t>
      </w:r>
    </w:p>
    <w:p>
      <w:pPr>
        <w:pStyle w:val="kar_normal"/>
        <w:ind w:left="720"/>
      </w:pPr>
      <w:r>
        <w:t xml:space="preserve">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Radiation Health Branch within the Department for Public Health is the only entity affected by this new administrative regulation. There are no irradiators in Kentucky at this time, so no licensees will be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will be no new actions required for compliance with this new administrative regulation. Adopting 10 C.F.R. Part 36 by reference will expedite the process if a company desires to site an irradiator in Kentucky. There will be no impact to existing radioactive materials licensees.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anticipated change in cost for existing regulated entities.</w:t>
      </w:r>
    </w:p>
    <w:p>
      <w:pPr>
        <w:pStyle w:val="kar_normal"/>
        <w:ind w:left="576"/>
      </w:pPr>
      <w:r>
        <w:t xml:space="preserve">(c) As a result of compliance, what benefits will accrue to the entities identified in question (3):</w:t>
      </w:r>
    </w:p>
    <w:p>
      <w:pPr>
        <w:pStyle w:val="kar_normal"/>
        <w:ind w:left="720"/>
      </w:pPr>
      <w:r>
        <w:t xml:space="preserve">Adopting 10 C.F.R. Part 36 by reference will expedite the application process a new company will have to follow to perform irradiator work in Kentucky.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new administrative regulation will not add cost to the agency.</w:t>
      </w:r>
    </w:p>
    <w:p>
      <w:pPr>
        <w:pStyle w:val="kar_normal"/>
        <w:ind w:left="576"/>
      </w:pPr>
      <w:r>
        <w:t xml:space="preserve">(b) On a continuing basis:</w:t>
      </w:r>
    </w:p>
    <w:p>
      <w:pPr>
        <w:pStyle w:val="kar_normal"/>
        <w:ind w:left="720"/>
      </w:pPr>
      <w:r>
        <w:t xml:space="preserve">This new administrative regulation will not impact ongoing costs to the agency.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Radiation Health Branch is funded through a mix of state general fund dollars and the various fees associated with issuing licenses.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needed to implement this new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 fees associated with this new administrative regulation.</w:t>
      </w:r>
    </w:p>
    <w:p>
      <w:pPr>
        <w:pStyle w:val="kar_normal"/>
        <w:ind w:left="288"/>
      </w:pPr>
      <w:r>
        <w:t xml:space="preserve">(9) TIERING: Is tiering applied?</w:t>
      </w:r>
    </w:p>
    <w:p>
      <w:pPr>
        <w:pStyle w:val="kar_normal"/>
        <w:ind w:left="432"/>
      </w:pPr>
      <w:r>
        <w:t xml:space="preserve">Tiering is not applied. The requirements of this new administrative regulation are applied equally to all licensees.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Radiation Health Branch within the Department for Public Health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 and 211.844.</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new administrative regulation does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new administrative regulation does not generate revenue.</w:t>
      </w:r>
    </w:p>
    <w:p>
      <w:pPr>
        <w:pStyle w:val="kar_normal"/>
        <w:ind w:left="576"/>
      </w:pPr>
      <w:r>
        <w:t xml:space="preserve">(c) How much will it cost to administer this program for the first year?</w:t>
      </w:r>
    </w:p>
    <w:p>
      <w:pPr>
        <w:pStyle w:val="kar_normal"/>
        <w:ind w:left="720"/>
      </w:pPr>
      <w:r>
        <w:t xml:space="preserve">This new administrative regulation does not impact cost for the agency.</w:t>
      </w:r>
    </w:p>
    <w:p>
      <w:pPr>
        <w:pStyle w:val="kar_normal"/>
        <w:ind w:left="576"/>
      </w:pPr>
      <w:r>
        <w:t xml:space="preserve">(d) How much will it cost to administer this program for subsequent years?</w:t>
      </w:r>
    </w:p>
    <w:p>
      <w:pPr>
        <w:pStyle w:val="kar_normal"/>
        <w:ind w:left="720"/>
      </w:pPr>
      <w:r>
        <w:t xml:space="preserve">This new administrative regulation does not impact cost for the agency.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new administrative regulation may result in minimal cost savings for the regulated entities. This new administrative regulation reduces the administrative burden of having to research and follow duplicative state and federal requirements.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new administrative regulation may result in minimal cost savings for the regulated entities. This new administrative regulation reduces the administrative burden of having to research and follow duplicative state and federal requirements.</w:t>
      </w:r>
    </w:p>
    <w:p>
      <w:pPr>
        <w:pStyle w:val="kar_normal"/>
        <w:ind w:left="576"/>
      </w:pPr>
      <w:r>
        <w:t xml:space="preserve">(c) How much will it cost the regulated entities for the first year?</w:t>
      </w:r>
    </w:p>
    <w:p>
      <w:pPr>
        <w:pStyle w:val="kar_normal"/>
        <w:ind w:left="720"/>
      </w:pPr>
      <w:r>
        <w:t xml:space="preserve">This new administrative regulation will have no impact on cost for the regulated entities.</w:t>
      </w:r>
    </w:p>
    <w:p>
      <w:pPr>
        <w:pStyle w:val="kar_normal"/>
        <w:ind w:left="576"/>
      </w:pPr>
      <w:r>
        <w:t xml:space="preserve">(d) How much will it cost the regulated entities for subsequent years?</w:t>
      </w:r>
    </w:p>
    <w:p>
      <w:pPr>
        <w:pStyle w:val="kar_normal"/>
        <w:ind w:left="720"/>
      </w:pPr>
      <w:r>
        <w:t xml:space="preserve">This new administrative regulation will have no impact on cost for the regulated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new administrative regulation does not have a major economic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Atomic Energy Act of 1954, 42 U.S.C. 2021, as amended, and 10 C.F.R. Part 36.</w:t>
      </w:r>
    </w:p>
    <w:p>
      <w:pPr>
        <w:pStyle w:val="kar_normal"/>
        <w:ind w:left="288"/>
      </w:pPr>
      <w:r>
        <w:t xml:space="preserve">(2) State compliance standards.</w:t>
      </w:r>
    </w:p>
    <w:p>
      <w:pPr>
        <w:pStyle w:val="kar_normal"/>
        <w:ind w:left="432"/>
      </w:pPr>
      <w:r>
        <w:t xml:space="preserve">As an agreement state with the Nuclear Regulatory Commission the state is required to have a program for the control of radiation hazards adequate to protect the public health and safety with respect to the materials within the state covered by the proposed agreement. The state is required to adopt compliance standards for the protection of the public health, safety, and the environment from hazards associated with such material which are equivalent, to the extent practicable, or more stringent than, standards adopted and enforced by the Commission for the same purpose.</w:t>
      </w:r>
    </w:p>
    <w:p>
      <w:pPr>
        <w:pStyle w:val="kar_normal"/>
        <w:ind w:left="288"/>
      </w:pPr>
      <w:r>
        <w:t xml:space="preserve">(3) Minimum or uniform standards contained in the federal mandate.</w:t>
      </w:r>
    </w:p>
    <w:p>
      <w:pPr>
        <w:pStyle w:val="kar_normal"/>
        <w:ind w:left="432"/>
      </w:pPr>
      <w:r>
        <w:t xml:space="preserve">In accordance with 42 U.S.C. 2021(g), the commission is authorized and directed to cooperate with the states in the formulation of standards for protection against hazards of radiation to assure that state and commission programs for protection against hazards of radiation will be coordinated and compatible. Pursuant to 42 U.S.C. 2021(a)(3) the purpose of this standard is to promote orderly regulatory pattern between the commission and state governments with respect to nuclear development and use and regulation of byproduct, source, and special nuclear materials.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 as there are no stricter standard, or additional or different responsibilities or requirements in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f3cb8c5dcd460d" /><Relationship Type="http://schemas.openxmlformats.org/officeDocument/2006/relationships/settings" Target="/word/settings.xml" Id="Ra7dd323447cd4397" /></Relationships>
</file>