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698be2cb44c20"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15:110.</w:t>
      </w:r>
      <w:r>
        <w:t xml:space="preserve"> </w:t>
      </w:r>
      <w:r>
        <w:t xml:space="preserve">Scholarships for Registered Apprenticeship </w:t>
      </w:r>
      <w:r>
        <w:rPr>
          <w:u w:val="single"/>
        </w:rPr>
        <w:t xml:space="preserve">and Qualified Workforce Training</w:t>
      </w:r>
      <w:r>
        <w:t xml:space="preserve"> 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w:t>
      </w:r>
      <w:r>
        <w:rPr>
          <w:u w:val="single"/>
        </w:rPr>
        <w:t xml:space="preserve">or qualified workforce training </w:t>
      </w:r>
      <w:r>
        <w:t xml:space="preserve">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is eligible to request reimbursement for post-secondary expenses beginning with the 2018-2019 academic year.</w:t>
      </w:r>
    </w:p>
    <w:p>
      <w:pPr>
        <w:pStyle w:val="kar_subsection"/>
      </w:pPr>
      <w:r>
        <w:t xml:space="preserve">(2)</w:t>
      </w:r>
      <w:r>
        <w:t xml:space="preserve"> </w:t>
      </w:r>
      <w:r>
        <w:rPr>
          <w:u w:val="single"/>
        </w:rPr>
        <w:t xml:space="preserve">A student who has earned a KEES award and who is enrolled in a qualified workforce training program is eligible to request reimbursement for post-secondary expenses for the academic year beginning July 1, 2020.</w:t>
      </w:r>
    </w:p>
    <w:p>
      <w:pPr>
        <w:pStyle w:val="kar_subsection"/>
      </w:pPr>
      <w:r>
        <w:rPr>
          <w:u w:val="single"/>
        </w:rPr>
        <w:t xml:space="preserve">(3)</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w:t>
      </w:r>
      <w:r>
        <w:rPr>
          <w:u w:val="single"/>
        </w:rPr>
        <w:t xml:space="preserve">or qualified workforce training </w:t>
      </w:r>
      <w:r>
        <w:t xml:space="preserve">program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postsecondary institution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registered apprenticeship </w:t>
      </w:r>
      <w:r>
        <w:rPr>
          <w:u w:val="single"/>
        </w:rPr>
        <w:t xml:space="preserve">or qualified workforce training </w:t>
      </w:r>
      <w:r>
        <w:t xml:space="preserve">reimbursement pathway, funds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registered apprenticeship </w:t>
      </w:r>
      <w:r>
        <w:rPr>
          <w:u w:val="single"/>
        </w:rPr>
        <w:t xml:space="preserve">or qualified workforce training</w:t>
      </w:r>
      <w:r>
        <w:t xml:space="preserve"> reimbursement pathway, KHEAA shall provide written confirmation to the student detailing the reimbursement process.</w:t>
      </w:r>
    </w:p>
    <w:p>
      <w:pPr>
        <w:pStyle w:val="kar_subsection"/>
      </w:pPr>
      <w:r>
        <w:t xml:space="preserve">(2)</w:t>
      </w:r>
      <w:r>
        <w:t xml:space="preserve"> </w:t>
      </w:r>
      <w:r>
        <w:t xml:space="preserve">In order to be eligible for reimbursement, the student must:</w:t>
      </w:r>
    </w:p>
    <w:p>
      <w:pPr>
        <w:pStyle w:val="kar_paragraph"/>
      </w:pPr>
      <w:r>
        <w:t xml:space="preserve">(a)</w:t>
      </w:r>
      <w:r>
        <w:t xml:space="preserve"> </w:t>
      </w:r>
      <w:r>
        <w:t xml:space="preserve">Purchase items required for participation in the registered apprenticeship </w:t>
      </w:r>
      <w:r>
        <w:rPr>
          <w:u w:val="single"/>
        </w:rPr>
        <w:t xml:space="preserve">or qualified workforce training</w:t>
      </w:r>
      <w:r>
        <w:t xml:space="preserve"> program;</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w:t>
      </w:r>
      <w:r>
        <w:rPr>
          <w:u w:val="single"/>
        </w:rPr>
        <w:t xml:space="preserve">or qualified workforce training </w:t>
      </w:r>
      <w:r>
        <w:t xml:space="preserve">program.</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w:t>
      </w:r>
      <w:r>
        <w:rPr>
          <w:u w:val="single"/>
        </w:rPr>
        <w:t xml:space="preserve">or qualified workforce training </w:t>
      </w:r>
      <w:r>
        <w:t xml:space="preserve">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must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registered apprenticeship </w:t>
      </w:r>
      <w:r>
        <w:rPr>
          <w:u w:val="single"/>
        </w:rPr>
        <w:t xml:space="preserve">or qualified workforce training </w:t>
      </w:r>
      <w:r>
        <w:t xml:space="preserve">pathway shall be based on the student's postsecondary renewal amount for the last academic year completed in the traditional pathway.</w:t>
      </w:r>
    </w:p>
    <w:p>
      <w:pPr>
        <w:pStyle w:val="kar_signature"/>
      </w:pPr>
      <w:r>
        <w:t xml:space="preserve">CATHE DYKSTRA, Chair</w:t>
      </w:r>
    </w:p>
    <w:p>
      <w:pPr>
        <w:pStyle w:val="kar_normal"/>
      </w:pPr>
      <w:r>
        <w:t xml:space="preserve"/>
      </w:r>
    </w:p>
    <w:p>
      <w:pPr>
        <w:pStyle w:val="kar_approved_by"/>
      </w:pPr>
      <w:r>
        <w:t xml:space="preserve">APPROVED BY AGENCY: March 9, 2023</w:t>
      </w:r>
    </w:p>
    <w:p>
      <w:pPr>
        <w:pStyle w:val="kar_filed"/>
      </w:pPr>
      <w:r>
        <w:t xml:space="preserve">FILED WITH LRC: June 13, 2023 at 12:15 p.m.</w:t>
      </w:r>
    </w:p>
    <w:p>
      <w:pPr>
        <w:pStyle w:val="kar_normal"/>
      </w:pPr>
      <w:r>
        <w:t xml:space="preserve"/>
      </w:r>
    </w:p>
    <w:p>
      <w:pPr>
        <w:pStyle w:val="kar_comment_period"/>
      </w:pPr>
      <w:r>
        <w:t xml:space="preserve">PUBLIC HEARING AND PUBLIC COMMENT PERIOD: A public hearing on this administrative regulation shall be held on August 29, 2023,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Rebecca Gilpatrick, Director of Student Financial Aid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Authority is required to promulgate administrative regulations pertaining to Kentucky Educational Excellence Scholarship (KEES) program, including establishing procedures for making awards for scholarships for students participating in registered apprenticeship programs. This regulation establishes those procedures.</w:t>
      </w:r>
    </w:p>
    <w:p>
      <w:pPr>
        <w:pStyle w:val="kar_normal"/>
        <w:ind w:left="576"/>
      </w:pPr>
      <w:r>
        <w:t xml:space="preserve">(b) The necessity of this administrative regulation:</w:t>
      </w:r>
    </w:p>
    <w:p>
      <w:pPr>
        <w:pStyle w:val="kar_normal"/>
        <w:ind w:left="720"/>
      </w:pPr>
      <w:r>
        <w:t xml:space="preserve">The Authority is required to promulgate administrative regulations pertaining to Kentucky Educational Excellence Scholarship (KEES) program, including establishing procedures for making awards for scholarships to students participating in registered apprenticeship programs. This regulation is necessary to establish those procedures consistent with the statute.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establishing procedures for KEES awards to students participating in registered apprenticeship programs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the effective administration of the statues by establishing procedures applicable to the scholarship program for students participating in registered apprenticeship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allowing students participating in qualified workforce training programs to request reimbursement for actual expenses incurred in these programs to the extent of their earned KEES awards.</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in order to bring the regulation into alignment with KRS 164.7884.</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ensuring that all post-secondary programs eligible for reimbursement under the KEES program statute are identified as eligible within the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ensuring that the list of KEES reimbursement-eligible programs included in the regulation is complete and accurate.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Students participating in qualified workforce training programs who have earned KEES awards will be affected by this amendment to the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In order to comply with this amendment, students will need to be enrolled in qualified workforce training program, have earned a KEES award, and elect reimbursement of expenses incurred while participating in the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students participating in qualified workforce training programs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amendment, otherwise eligible students will receive reimbursement for expenses incurred while participating in a qualified workforce training program to the extent of their earned KEES award.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amended administrative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KEES program is funded through net lottery revenues transferred in accordance with KRS 154A.130.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 nor does this administrative regulation directly or indirectly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164.7874, 164.7877(3), 164.7879(1), (2), (3), 164.7881(4)(a), (c), (6), 164.7884.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additional costs are associated with this regulation.</w:t>
      </w:r>
    </w:p>
    <w:p>
      <w:pPr>
        <w:pStyle w:val="kar_normal"/>
        <w:ind w:left="576"/>
      </w:pPr>
      <w:r>
        <w:t xml:space="preserve">(d) How much will it cost to administer this program for subsequent years?</w:t>
      </w:r>
    </w:p>
    <w:p>
      <w:pPr>
        <w:pStyle w:val="kar_normal"/>
        <w:ind w:left="720"/>
      </w:pPr>
      <w:r>
        <w:t xml:space="preserve">No additional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 KEES award recipients participating in qualified workforce training programs - will incur no cost savings as a result of this regulation during the first full year in which it is in effect since there are no costs incurred by those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Same as 4a above.</w:t>
      </w:r>
    </w:p>
    <w:p>
      <w:pPr>
        <w:pStyle w:val="kar_normal"/>
        <w:ind w:left="576"/>
      </w:pPr>
      <w:r>
        <w:t xml:space="preserve">(c) How much will it cost the regulated entities for the first year?</w:t>
      </w:r>
    </w:p>
    <w:p>
      <w:pPr>
        <w:pStyle w:val="kar_normal"/>
        <w:ind w:left="720"/>
      </w:pPr>
      <w:r>
        <w:t xml:space="preserve">The regulated entities - KEES award recipients participating in qualified workforce training programs - will incur no costs for the first year in which this administrative regulation is in effect.</w:t>
      </w:r>
    </w:p>
    <w:p>
      <w:pPr>
        <w:pStyle w:val="kar_normal"/>
        <w:ind w:left="576"/>
      </w:pPr>
      <w:r>
        <w:t xml:space="preserve">(d) How much will it cost the regulated entities for subsequent years?</w:t>
      </w:r>
    </w:p>
    <w:p>
      <w:pPr>
        <w:pStyle w:val="kar_normal"/>
        <w:ind w:left="720"/>
      </w:pPr>
      <w:r>
        <w:t xml:space="preserve">Same as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Authority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ff1d3f3364615" /><Relationship Type="http://schemas.openxmlformats.org/officeDocument/2006/relationships/settings" Target="/word/settings.xml" Id="Ra5970b31461d4bfb" /></Relationships>
</file>