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a6ec981d274a9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administrative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w:t>
      </w:r>
      <w:r>
        <w:t>[</w:t>
      </w:r>
      <w:r>
        <w:rPr>
          <w:strike w:val="true"/>
        </w:rPr>
        <w:t xml:space="preserve">applicant</w:t>
      </w:r>
      <w:r>
        <w:t>]</w:t>
      </w:r>
      <w:r>
        <w:t xml:space="preserve">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w:t>
      </w:r>
      <w:r>
        <w:rPr>
          <w:u w:val="single"/>
        </w:rPr>
        <w:t xml:space="preserve">gas</w:t>
      </w:r>
      <w:r>
        <w:t>[</w:t>
      </w:r>
      <w:r>
        <w:rPr>
          <w:strike w:val="true"/>
        </w:rPr>
        <w:t xml:space="preserve">gases</w:t>
      </w:r>
      <w:r>
        <w:t>]</w:t>
      </w:r>
      <w:r>
        <w:t xml:space="preserve">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for medical gases on either the Application for Special Limited Pharmacy Permit – Medical Gas or the Application for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w:t>
      </w:r>
      <w:r>
        <w:rPr>
          <w:u w:val="single"/>
        </w:rPr>
        <w:t xml:space="preserve">June 2023</w:t>
      </w:r>
      <w:r>
        <w:t>[</w:t>
      </w:r>
      <w:r>
        <w:rPr>
          <w:strike w:val="true"/>
        </w:rPr>
        <w:t xml:space="preserve">March 2022</w:t>
      </w:r>
      <w:r>
        <w:t>]</w:t>
      </w:r>
      <w:r>
        <w:t xml:space="preserve">; and</w:t>
      </w:r>
    </w:p>
    <w:p>
      <w:pPr>
        <w:pStyle w:val="kar_paragraph"/>
      </w:pPr>
      <w:r>
        <w:t xml:space="preserve">(b)</w:t>
      </w:r>
      <w:r>
        <w:t xml:space="preserve"> </w:t>
      </w:r>
      <w:r>
        <w:t xml:space="preserve">"Application for Special Limited Pharmacy Permit – Medical Gas Renewal", </w:t>
      </w:r>
      <w:r>
        <w:rPr>
          <w:u w:val="single"/>
        </w:rPr>
        <w:t xml:space="preserve">June 2023</w:t>
      </w:r>
      <w:r>
        <w:t>[</w:t>
      </w:r>
      <w:r>
        <w:rPr>
          <w:strike w:val="true"/>
        </w:rPr>
        <w:t xml:space="preserve">March 2022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 This material is also available on the board's Web site at </w:t>
      </w:r>
      <w:r>
        <w:rPr>
          <w:u w:val="single"/>
        </w:rPr>
        <w:t xml:space="preserve">https://pharmacy.ky.gov/Businesses/Pages/Pharmacy.aspx</w:t>
      </w:r>
      <w:r>
        <w:t>[</w:t>
      </w:r>
      <w:r>
        <w:rPr>
          <w:strike w:val="true"/>
        </w:rPr>
        <w:t xml:space="preserve">https://pharmacy.ky.gov/Forms/Pages/default.aspx</w:t>
      </w:r>
      <w:r>
        <w:t>]</w:t>
      </w:r>
      <w:r>
        <w:t xml:space="preserve">.</w:t>
      </w:r>
    </w:p>
    <w:p>
      <w:pPr>
        <w:pStyle w:val="kar_signature"/>
      </w:pPr>
      <w:r>
        <w:t xml:space="preserve">CHRISTOPHER HARLOW, Pharm.D., Executive Director</w:t>
      </w:r>
    </w:p>
    <w:p>
      <w:pPr>
        <w:pStyle w:val="kar_signature"/>
      </w:pPr>
      <w:r>
        <w:t xml:space="preserve">APPROVED B Y AGENCY: June 7, 2023</w:t>
      </w:r>
    </w:p>
    <w:p>
      <w:pPr>
        <w:pStyle w:val="kar_normal"/>
      </w:pPr>
      <w:r>
        <w:t xml:space="preserve"/>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special limited pharmacy permit for medical gas.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medical gas.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special limited pharmacy permit medical gas.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criteria for a permit for medical gas since the regulation of medical gas is different from other prescription drugs.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changes the forms incorporated by reference due to a proposed fee change in 201 KAR 2:050.</w:t>
      </w:r>
    </w:p>
    <w:p>
      <w:pPr>
        <w:pStyle w:val="kar_normal"/>
        <w:ind w:left="576"/>
      </w:pPr>
      <w:r>
        <w:t xml:space="preserve">(b) The necessity of the amendment to this administrative regulation:</w:t>
      </w:r>
    </w:p>
    <w:p>
      <w:pPr>
        <w:pStyle w:val="kar_normal"/>
        <w:ind w:left="720"/>
      </w:pPr>
      <w:r>
        <w:t xml:space="preserve">The forms needed to be congruent with 201 KAR 2:050.</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ensuring the forms comply with the provisions in the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fee is for the application for the permit and renewal of the permit. This includes a proposed $150 fee.</w:t>
      </w:r>
    </w:p>
    <w:p>
      <w:pPr>
        <w:pStyle w:val="kar_normal"/>
        <w:ind w:left="576"/>
      </w:pPr>
      <w:r>
        <w:t xml:space="preserve">(c) As a result of compliance, what benefits will accrue to the entities identified in question (3):</w:t>
      </w:r>
    </w:p>
    <w:p>
      <w:pPr>
        <w:pStyle w:val="kar_normal"/>
        <w:ind w:left="720"/>
      </w:pPr>
      <w:r>
        <w:t xml:space="preserve">Quicker turn-around of applications and questions of the board.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directly increase fees but 201 KAR 2:050 does increase the fee by fifty-dollars.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directly but 201 KAR 2:050 does increase the fee by $25.</w:t>
      </w:r>
    </w:p>
    <w:p>
      <w:pPr>
        <w:pStyle w:val="kar_normal"/>
        <w:ind w:left="288"/>
      </w:pPr>
      <w:r>
        <w:t xml:space="preserve">(9) TIERING: Is tiering applied?</w:t>
      </w:r>
    </w:p>
    <w:p>
      <w:pPr>
        <w:pStyle w:val="kar_normal"/>
        <w:ind w:left="432"/>
      </w:pPr>
      <w:r>
        <w:t xml:space="preserve">Tiering is not applied because the regulation is applicable to all special limited medical gas permit holders.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It costs roughly $35,000 to administer this program.</w:t>
      </w:r>
    </w:p>
    <w:p>
      <w:pPr>
        <w:pStyle w:val="kar_normal"/>
        <w:ind w:left="576"/>
      </w:pPr>
      <w:r>
        <w:t xml:space="preserve">(d) How much will it cost to administer this program for subsequent years?</w:t>
      </w:r>
    </w:p>
    <w:p>
      <w:pPr>
        <w:pStyle w:val="kar_normal"/>
        <w:ind w:left="720"/>
      </w:pPr>
      <w:r>
        <w:t xml:space="preserve">Unless we acquire more permit holders, the costs will remain the same.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+35,400</w:t>
      </w:r>
    </w:p>
    <w:p>
      <w:pPr>
        <w:pStyle w:val="kar_normal"/>
        <w:ind w:left="288"/>
      </w:pPr>
      <w:r>
        <w:t xml:space="preserve">Expenditures (+/-):</w:t>
      </w:r>
      <w:r>
        <w:t xml:space="preserve"> -35,400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9dd1135efc48d8" /><Relationship Type="http://schemas.openxmlformats.org/officeDocument/2006/relationships/settings" Target="/word/settings.xml" Id="Red935c4d88c54622" /></Relationships>
</file>