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8cca7137a4a4618" /></Relationships>
</file>

<file path=word/document.xml><?xml version="1.0" encoding="utf-8"?>
<w:document xmlns:w="http://schemas.openxmlformats.org/wordprocessingml/2006/main">
  <w:body>
    <w:p>
      <w:pPr>
        <w:pStyle w:val="kar_markup_header"/>
      </w:pPr>
      <w:r>
        <w:t xml:space="preserve">EXECUTIVE CABINET</w:t>
      </w:r>
    </w:p>
    <w:p>
      <w:pPr>
        <w:pStyle w:val="kar_markup_header"/>
      </w:pPr>
      <w:r>
        <w:t xml:space="preserve">Kentucky Commission on Human Rights</w:t>
      </w:r>
    </w:p>
    <w:p>
      <w:pPr>
        <w:pStyle w:val="kar_markup_header"/>
        <w:ind w:firstLine="0"/>
      </w:pPr>
      <w:r>
        <w:t>(Amendment)</w:t>
      </w:r>
    </w:p>
    <w:p>
      <w:pPr>
        <w:pStyle w:val="kar_citation"/>
      </w:pPr>
      <w:r>
        <w:t>104 KAR 1:010.</w:t>
      </w:r>
      <w:r>
        <w:t xml:space="preserve"> </w:t>
      </w:r>
      <w:r>
        <w:t xml:space="preserve">Posting, distribution and availability of notices and pamphlets.</w:t>
      </w:r>
    </w:p>
    <w:p>
      <w:pPr>
        <w:pStyle w:val="kar_markup_metadata"/>
      </w:pPr>
      <w:r>
        <w:t xml:space="preserve">RELATES TO: </w:t>
      </w:r>
      <w:r>
        <w:t xml:space="preserve">KRS 344.190</w:t>
      </w:r>
    </w:p>
    <w:p>
      <w:pPr>
        <w:pStyle w:val="kar_markup_metadata"/>
      </w:pPr>
      <w:r>
        <w:t xml:space="preserve">STATUTORY AUTHORITY: </w:t>
      </w:r>
      <w:r>
        <w:t xml:space="preserve">KRS 13A.100, 344.190(14)</w:t>
      </w:r>
    </w:p>
    <w:p>
      <w:pPr>
        <w:pStyle w:val="kar_markup_metadata"/>
      </w:pPr>
      <w:r>
        <w:t xml:space="preserve">NECESSITY, FUNCTION, AND CONFORMITY: </w:t>
      </w:r>
      <w:r>
        <w:t xml:space="preserve">This administrative regulation is necessary to establish requirements for persons defined in KRS 344.010, 344.030, 344.130 and 344.367, to post, distribute and make available notices and pamphlets.</w:t>
      </w:r>
    </w:p>
    <w:p>
      <w:pPr>
        <w:pStyle w:val="kar_section"/>
      </w:pPr>
      <w:r>
        <w:t xml:space="preserve">Section 1.</w:t>
      </w:r>
      <w:r>
        <w:t xml:space="preserve"> </w:t>
      </w:r>
      <w:r>
        <w:t xml:space="preserve">Equal Employment Opportunity Notices.</w:t>
      </w:r>
    </w:p>
    <w:p>
      <w:pPr>
        <w:pStyle w:val="kar_subsection"/>
      </w:pPr>
      <w:r>
        <w:t xml:space="preserve">(1)</w:t>
      </w:r>
      <w:r>
        <w:t xml:space="preserve"> </w:t>
      </w:r>
      <w:r>
        <w:t xml:space="preserve">An employer, employment agency, licensing agency and labor organization, shall post and maintain at its establishment equal employment opportunity notices</w:t>
      </w:r>
      <w:r>
        <w:rPr>
          <w:u w:val="single"/>
        </w:rPr>
        <w:t xml:space="preserve"> such as the Equal Employment Opportunity Poster</w:t>
      </w:r>
      <w:r>
        <w:t xml:space="preserve">.</w:t>
      </w:r>
    </w:p>
    <w:p>
      <w:pPr>
        <w:pStyle w:val="kar_subsection"/>
      </w:pPr>
      <w:r>
        <w:t xml:space="preserve">(2)</w:t>
      </w:r>
      <w:r>
        <w:t xml:space="preserve"> </w:t>
      </w:r>
      <w:r>
        <w:t xml:space="preserve">Equal employment opportunity notices shall be posted and shall be readily apparent to an employee and applicant for employment. They shall be posted:</w:t>
      </w:r>
    </w:p>
    <w:p>
      <w:pPr>
        <w:pStyle w:val="kar_paragraph"/>
      </w:pPr>
      <w:r>
        <w:t xml:space="preserve">(a)</w:t>
      </w:r>
      <w:r>
        <w:t xml:space="preserve"> </w:t>
      </w:r>
      <w:r>
        <w:t xml:space="preserve">In easily-accessible and well-lighted places; and</w:t>
      </w:r>
    </w:p>
    <w:p>
      <w:pPr>
        <w:pStyle w:val="kar_paragraph"/>
      </w:pPr>
      <w:r>
        <w:t xml:space="preserve">(b)</w:t>
      </w:r>
      <w:r>
        <w:t xml:space="preserve"> </w:t>
      </w:r>
      <w:r>
        <w:t xml:space="preserve">At or near each location where the employee's services are performed.</w:t>
      </w:r>
    </w:p>
    <w:p>
      <w:pPr>
        <w:pStyle w:val="kar_subsection"/>
      </w:pPr>
      <w:r>
        <w:t xml:space="preserve">(3)</w:t>
      </w:r>
      <w:r>
        <w:t xml:space="preserve"> </w:t>
      </w:r>
      <w:r>
        <w:t xml:space="preserve">A Labor organization shall post "equal employment opportunity" notices in easily-accessible and well-lighted places. The notices shall be readily apparent to member and an applicant for membership.</w:t>
      </w:r>
    </w:p>
    <w:p>
      <w:pPr>
        <w:pStyle w:val="kar_section"/>
      </w:pPr>
      <w:r>
        <w:t xml:space="preserve">Section 2.</w:t>
      </w:r>
      <w:r>
        <w:t xml:space="preserve"> </w:t>
      </w:r>
      <w:r>
        <w:t xml:space="preserve">Public Accommodations Welcome Notice.</w:t>
      </w:r>
    </w:p>
    <w:p>
      <w:pPr>
        <w:pStyle w:val="kar_subsection"/>
      </w:pPr>
      <w:r>
        <w:t xml:space="preserve">(1)</w:t>
      </w:r>
      <w:r>
        <w:t xml:space="preserve"> </w:t>
      </w:r>
      <w:r>
        <w:t xml:space="preserve">An owner, lessee, proprietor, or manager of a place of public accommodation, resort, or amusement, shall post and maintain at a place of public accommodation, resort or amusement welcome notices</w:t>
      </w:r>
      <w:r>
        <w:rPr>
          <w:u w:val="single"/>
        </w:rPr>
        <w:t xml:space="preserve"> such as the Public Accommodations Poster</w:t>
      </w:r>
      <w:r>
        <w:t xml:space="preserve">.</w:t>
      </w:r>
    </w:p>
    <w:p>
      <w:pPr>
        <w:pStyle w:val="kar_subsection"/>
      </w:pPr>
      <w:r>
        <w:t xml:space="preserve">(2)</w:t>
      </w:r>
      <w:r>
        <w:t xml:space="preserve"> </w:t>
      </w:r>
      <w:r>
        <w:t xml:space="preserve">Public accommodation welcome notices shall be posted where they may be readily observed by those seeking or granting any of the accommodations, advantages, facilities, or privileges of places of public accommodations, resort or amusement.</w:t>
      </w:r>
    </w:p>
    <w:p>
      <w:pPr>
        <w:pStyle w:val="kar_section"/>
      </w:pPr>
      <w:r>
        <w:t xml:space="preserve">Section 3.</w:t>
      </w:r>
      <w:r>
        <w:t xml:space="preserve"> </w:t>
      </w:r>
      <w:r>
        <w:t xml:space="preserve">Equal Housing Opportunity Notices.</w:t>
      </w:r>
    </w:p>
    <w:p>
      <w:pPr>
        <w:pStyle w:val="kar_subsection"/>
      </w:pPr>
      <w:r>
        <w:t xml:space="preserve">(1)</w:t>
      </w:r>
      <w:r>
        <w:t xml:space="preserve"> </w:t>
      </w:r>
      <w:r>
        <w:t xml:space="preserve">A person or business entity engaged in a real estate or real estate-related transaction shall post and maintain at each location where services are regularly performed, the equal housing opportunity notices</w:t>
      </w:r>
      <w:r>
        <w:rPr>
          <w:u w:val="single"/>
        </w:rPr>
        <w:t xml:space="preserve"> such as the Fair Housing Poster</w:t>
      </w:r>
      <w:r>
        <w:t xml:space="preserve">.</w:t>
      </w:r>
    </w:p>
    <w:p>
      <w:pPr>
        <w:pStyle w:val="kar_subsection"/>
      </w:pPr>
      <w:r>
        <w:t xml:space="preserve">(2)</w:t>
      </w:r>
      <w:r>
        <w:t xml:space="preserve"> </w:t>
      </w:r>
      <w:r>
        <w:t xml:space="preserve">Equal housing opportunity notices shall be posted at each location where services are regularly performed, in an easily-accessible and well-lighted place. The notice shall be readily apparent to a person seeking services.</w:t>
      </w:r>
    </w:p>
    <w:p>
      <w:pPr>
        <w:pStyle w:val="kar_section"/>
      </w:pPr>
      <w:r>
        <w:t xml:space="preserve">Section 4.</w:t>
      </w:r>
      <w:r>
        <w:t xml:space="preserve"> </w:t>
      </w:r>
      <w:r>
        <w:t xml:space="preserve">Fair Housing Law </w:t>
      </w:r>
      <w:r>
        <w:rPr>
          <w:u w:val="single"/>
        </w:rPr>
        <w:t xml:space="preserve">Brochure</w:t>
      </w:r>
      <w:r>
        <w:t>[</w:t>
      </w:r>
      <w:r>
        <w:rPr>
          <w:strike w:val="true"/>
        </w:rPr>
        <w:t xml:space="preserve">Pamphlets</w:t>
      </w:r>
      <w:r>
        <w:t>]</w:t>
      </w:r>
      <w:r>
        <w:t xml:space="preserve">. A person or entity engaged in real estate or real estate-related transactions shall provide to owners and customers at the time of sale, purchase, rental, insuring or financing of real property, a copy of the </w:t>
      </w:r>
      <w:r>
        <w:rPr>
          <w:u w:val="single"/>
        </w:rPr>
        <w:t xml:space="preserve">Fair Housing Brochure.</w:t>
      </w:r>
      <w:r>
        <w:t>[</w:t>
      </w:r>
      <w:r>
        <w:rPr>
          <w:strike w:val="true"/>
        </w:rPr>
        <w:t xml:space="preserve">pamphlet "What Kentucky's Fair Housing Law Means".</w:t>
      </w:r>
      <w:r>
        <w:t>]</w:t>
      </w:r>
    </w:p>
    <w:p>
      <w:pPr>
        <w:pStyle w:val="kar_section"/>
      </w:pPr>
      <w:r>
        <w:t xml:space="preserve">Section 5.</w:t>
      </w:r>
      <w:r>
        <w:t xml:space="preserve"> </w:t>
      </w:r>
      <w:r>
        <w:rPr>
          <w:u w:val="single"/>
        </w:rPr>
        <w:t xml:space="preserve">Incorporation by Reference.</w:t>
      </w:r>
      <w:r>
        <w:t>[</w:t>
      </w:r>
      <w:r>
        <w:rPr>
          <w:strike w:val="true"/>
        </w:rPr>
        <w:t xml:space="preserve">Material Incorporated by Reference.</w:t>
      </w:r>
      <w:r>
        <w:t>]</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"Equal Employment Opportunity </w:t>
      </w:r>
      <w:r>
        <w:rPr>
          <w:u w:val="single"/>
        </w:rPr>
        <w:t xml:space="preserve">Poster"</w:t>
      </w:r>
      <w:r>
        <w:t>[</w:t>
      </w:r>
      <w:r>
        <w:rPr>
          <w:strike w:val="true"/>
        </w:rPr>
        <w:t xml:space="preserve">Notice", February, 1993</w:t>
      </w:r>
      <w:r>
        <w:t>]</w:t>
      </w:r>
      <w:r>
        <w:t xml:space="preserve">;</w:t>
      </w:r>
    </w:p>
    <w:p>
      <w:pPr>
        <w:pStyle w:val="kar_paragraph"/>
      </w:pPr>
      <w:r>
        <w:t xml:space="preserve">(b)</w:t>
      </w:r>
      <w:r>
        <w:t xml:space="preserve"> </w:t>
      </w:r>
      <w:r>
        <w:t xml:space="preserve">"Public Accommodations </w:t>
      </w:r>
      <w:r>
        <w:rPr>
          <w:u w:val="single"/>
        </w:rPr>
        <w:t xml:space="preserve">Poster"</w:t>
      </w:r>
      <w:r>
        <w:t>[</w:t>
      </w:r>
      <w:r>
        <w:rPr>
          <w:strike w:val="true"/>
        </w:rPr>
        <w:t xml:space="preserve">Welcome Notice", February, 1993</w:t>
      </w:r>
      <w:r>
        <w:t>]</w:t>
      </w:r>
      <w:r>
        <w:t xml:space="preserve">;</w:t>
      </w:r>
    </w:p>
    <w:p>
      <w:pPr>
        <w:pStyle w:val="kar_paragraph"/>
      </w:pPr>
      <w:r>
        <w:t xml:space="preserve">(c)</w:t>
      </w:r>
      <w:r>
        <w:t xml:space="preserve"> </w:t>
      </w:r>
      <w:r>
        <w:t xml:space="preserve">"</w:t>
      </w:r>
      <w:r>
        <w:rPr>
          <w:u w:val="single"/>
        </w:rPr>
        <w:t xml:space="preserve">Fair Housing Poster"</w:t>
      </w:r>
      <w:r>
        <w:t>[</w:t>
      </w:r>
      <w:r>
        <w:rPr>
          <w:strike w:val="true"/>
        </w:rPr>
        <w:t xml:space="preserve">Equal Housing Opportunity Notice" February, 1993</w:t>
      </w:r>
      <w:r>
        <w:t>]</w:t>
      </w:r>
      <w:r>
        <w:t xml:space="preserve">;</w:t>
      </w:r>
    </w:p>
    <w:p>
      <w:pPr>
        <w:pStyle w:val="kar_paragraph"/>
      </w:pPr>
      <w:r>
        <w:t xml:space="preserve">(d)</w:t>
      </w:r>
      <w:r>
        <w:t xml:space="preserve"> </w:t>
      </w:r>
      <w:r>
        <w:rPr>
          <w:u w:val="single"/>
        </w:rPr>
        <w:t xml:space="preserve">"Fair Housing Brochure"</w:t>
      </w:r>
      <w:r>
        <w:t>[</w:t>
      </w:r>
      <w:r>
        <w:rPr>
          <w:strike w:val="true"/>
        </w:rPr>
        <w:t xml:space="preserve">Pamphlet: "What Kentucky's Fair Housing Law Means", February, 1993</w:t>
      </w:r>
      <w:r>
        <w:t>]</w:t>
      </w:r>
      <w:r>
        <w:t xml:space="preserve">.</w:t>
      </w:r>
    </w:p>
    <w:p>
      <w:pPr>
        <w:pStyle w:val="kar_subsection"/>
      </w:pPr>
      <w:r>
        <w:t xml:space="preserve">(2)</w:t>
      </w:r>
      <w:r>
        <w:t xml:space="preserve"> </w:t>
      </w:r>
      <w:r>
        <w:t xml:space="preserve">This material may be inspected, copied</w:t>
      </w:r>
      <w:r>
        <w:rPr>
          <w:u w:val="single"/>
        </w:rPr>
        <w:t xml:space="preserve">,</w:t>
      </w:r>
      <w:r>
        <w:t xml:space="preserve"> or obtained</w:t>
      </w:r>
      <w:r>
        <w:rPr>
          <w:u w:val="single"/>
        </w:rPr>
        <w:t xml:space="preserve">,</w:t>
      </w:r>
      <w:r>
        <w:t>[</w:t>
      </w:r>
      <w:r>
        <w:rPr>
          <w:strike w:val="true"/>
        </w:rPr>
        <w:t xml:space="preserve">:</w:t>
      </w:r>
      <w:r>
        <w:t>]</w:t>
      </w:r>
      <w:r>
        <w:rPr>
          <w:u w:val="single"/>
        </w:rPr>
        <w:t xml:space="preserve"> subject to applicable copyright law,</w:t>
      </w:r>
      <w:r>
        <w:t xml:space="preserve">[</w:t>
      </w:r>
    </w:p>
    <w:p>
      <w:pPr>
        <w:pStyle w:val="kar_paragraph"/>
      </w:pPr>
      <w:r>
        <w:t>[</w:t>
      </w:r>
      <w:r>
        <w:rPr>
          <w:strike w:val="true"/>
        </w:rPr>
        <w:t xml:space="preserve">(a)</w:t>
      </w:r>
      <w:r>
        <w:t>]</w:t>
      </w:r>
      <w:r>
        <w:t xml:space="preserve"> </w:t>
      </w:r>
      <w:r>
        <w:rPr>
          <w:u w:val="single"/>
        </w:rPr>
        <w:t xml:space="preserve">at</w:t>
      </w:r>
      <w:r>
        <w:t>[</w:t>
      </w:r>
      <w:r>
        <w:rPr>
          <w:strike w:val="true"/>
        </w:rPr>
        <w:t xml:space="preserve">At</w:t>
      </w:r>
      <w:r>
        <w:t>]</w:t>
      </w:r>
      <w:r>
        <w:t xml:space="preserve"> the Office of the Kentucky Commission on Human Rights, </w:t>
      </w:r>
      <w:r>
        <w:t>[</w:t>
      </w:r>
      <w:r>
        <w:rPr>
          <w:strike w:val="true"/>
        </w:rPr>
        <w:t xml:space="preserve">The Heyburn Building, Suite 700, </w:t>
      </w:r>
      <w:r>
        <w:t>]</w:t>
      </w:r>
      <w:r>
        <w:t xml:space="preserve">332 West Broadway, </w:t>
      </w:r>
      <w:r>
        <w:rPr>
          <w:u w:val="single"/>
        </w:rPr>
        <w:t xml:space="preserve">Suite 1400, </w:t>
      </w:r>
      <w:r>
        <w:t xml:space="preserve">Louisville, Kentucky 40202</w:t>
      </w:r>
      <w:r>
        <w:rPr>
          <w:u w:val="single"/>
        </w:rPr>
        <w:t xml:space="preserve">, Monday through Friday, 8:00 a.m. to 4:30 p.m.</w:t>
      </w:r>
      <w:r>
        <w:t xml:space="preserve">; or </w:t>
      </w:r>
      <w:r>
        <w:rPr>
          <w:u w:val="single"/>
        </w:rPr>
        <w:t xml:space="preserve">from the Kentucky Commission on Human Rights Web site at https://kchr.ky.gov/Resources/Pages/Brochures-and-Posters.aspx</w:t>
      </w:r>
      <w:r>
        <w:t xml:space="preserve">.</w:t>
      </w:r>
      <w:r>
        <w:t>[</w:t>
      </w:r>
      <w:r>
        <w:rPr>
          <w:strike w:val="true"/>
        </w:rPr>
        <w:t xml:space="preserve">or</w:t>
      </w:r>
      <w:r>
        <w:t>]</w:t>
      </w:r>
    </w:p>
    <w:p>
      <w:pPr>
        <w:pStyle w:val="kar_paragraph"/>
      </w:pPr>
      <w:r>
        <w:t>[</w:t>
      </w:r>
      <w:r>
        <w:rPr>
          <w:strike w:val="true"/>
        </w:rPr>
        <w:t xml:space="preserve">(b)</w:t>
      </w:r>
      <w:r>
        <w:t>]</w:t>
      </w:r>
      <w:r>
        <w:t xml:space="preserve"> </w:t>
      </w:r>
      <w:r>
        <w:t>[</w:t>
      </w:r>
      <w:r>
        <w:rPr>
          <w:strike w:val="true"/>
        </w:rPr>
        <w:t xml:space="preserve">By calling:</w:t>
      </w:r>
      <w:r>
        <w:t>]</w:t>
      </w:r>
    </w:p>
    <w:p>
      <w:pPr>
        <w:pStyle w:val="kar_subparagraph"/>
      </w:pPr>
      <w:r>
        <w:t>[</w:t>
      </w:r>
      <w:r>
        <w:rPr>
          <w:strike w:val="true"/>
        </w:rPr>
        <w:t xml:space="preserve">1.</w:t>
      </w:r>
      <w:r>
        <w:t>]</w:t>
      </w:r>
      <w:r>
        <w:t xml:space="preserve"> </w:t>
      </w:r>
      <w:r>
        <w:t>[</w:t>
      </w:r>
      <w:r>
        <w:rPr>
          <w:strike w:val="true"/>
        </w:rPr>
        <w:t xml:space="preserve">(502) 595-4024;</w:t>
      </w:r>
      <w:r>
        <w:t>]</w:t>
      </w:r>
    </w:p>
    <w:p>
      <w:pPr>
        <w:pStyle w:val="kar_subparagraph"/>
      </w:pPr>
      <w:r>
        <w:t>[</w:t>
      </w:r>
      <w:r>
        <w:rPr>
          <w:strike w:val="true"/>
        </w:rPr>
        <w:t xml:space="preserve">2.</w:t>
      </w:r>
      <w:r>
        <w:t>]</w:t>
      </w:r>
      <w:r>
        <w:t xml:space="preserve"> </w:t>
      </w:r>
      <w:r>
        <w:t>[</w:t>
      </w:r>
      <w:r>
        <w:rPr>
          <w:strike w:val="true"/>
        </w:rPr>
        <w:t xml:space="preserve">(800) 292-5566;</w:t>
      </w:r>
      <w:r>
        <w:t>]</w:t>
      </w:r>
    </w:p>
    <w:p>
      <w:pPr>
        <w:pStyle w:val="kar_subparagraph"/>
      </w:pPr>
      <w:r>
        <w:t>[</w:t>
      </w:r>
      <w:r>
        <w:rPr>
          <w:strike w:val="true"/>
        </w:rPr>
        <w:t xml:space="preserve">3.</w:t>
      </w:r>
      <w:r>
        <w:t>]</w:t>
      </w:r>
      <w:r>
        <w:t xml:space="preserve"> </w:t>
      </w:r>
      <w:r>
        <w:t>[</w:t>
      </w:r>
      <w:r>
        <w:rPr>
          <w:strike w:val="true"/>
        </w:rPr>
        <w:t xml:space="preserve">(502) 595-4084 (TDD), for the hearing impaired;</w:t>
      </w:r>
      <w:r>
        <w:t>]</w:t>
      </w:r>
    </w:p>
    <w:p>
      <w:pPr>
        <w:pStyle w:val="kar_subparagraph"/>
      </w:pPr>
      <w:r>
        <w:t>[</w:t>
      </w:r>
      <w:r>
        <w:rPr>
          <w:strike w:val="true"/>
        </w:rPr>
        <w:t xml:space="preserve">4.</w:t>
      </w:r>
      <w:r>
        <w:t>]</w:t>
      </w:r>
      <w:r>
        <w:t xml:space="preserve"> </w:t>
      </w:r>
      <w:r>
        <w:t>[</w:t>
      </w:r>
      <w:r>
        <w:rPr>
          <w:strike w:val="true"/>
        </w:rPr>
        <w:t xml:space="preserve">Kentucky Relay Service (800) 648-6056 (TTY/TDD).</w:t>
      </w:r>
      <w:r>
        <w:t>]</w:t>
      </w:r>
    </w:p>
    <w:p>
      <w:pPr>
        <w:pStyle w:val="kar_signature"/>
      </w:pPr>
      <w:r>
        <w:t xml:space="preserve">RAYMOND BURSE, Commission Chair</w:t>
      </w:r>
    </w:p>
    <w:p>
      <w:pPr>
        <w:pStyle w:val="kar_signature"/>
      </w:pPr>
      <w:r>
        <w:t xml:space="preserve">CYNTHIA FOX, Executive Director</w:t>
      </w:r>
    </w:p>
    <w:p>
      <w:pPr>
        <w:pStyle w:val="kar_normal"/>
      </w:pPr>
      <w:r>
        <w:t xml:space="preserve"/>
      </w:r>
    </w:p>
    <w:p>
      <w:pPr>
        <w:pStyle w:val="kar_approved_by"/>
      </w:pPr>
      <w:r>
        <w:t xml:space="preserve">APPROVED BY AGENCY: May 24, 2023</w:t>
      </w:r>
    </w:p>
    <w:p>
      <w:pPr>
        <w:pStyle w:val="kar_filed"/>
      </w:pPr>
      <w:r>
        <w:t xml:space="preserve">FILED WITH LRC: June 14, 2023 at 1:45 p.m.</w:t>
      </w:r>
    </w:p>
    <w:p>
      <w:pPr>
        <w:pStyle w:val="kar_normal"/>
      </w:pPr>
      <w:r>
        <w:t xml:space="preserve"/>
      </w:r>
    </w:p>
    <w:p>
      <w:pPr>
        <w:pStyle w:val="kar_comment_period"/>
      </w:pPr>
      <w:r>
        <w:t xml:space="preserve">PUBLIC HEARING AND PUBLIC COMMENT PERIOD: A public hearing on this administrative regulation shall be held on August 21, 2023, at 10 a.m. Eastern Time at the office of the Kentucky Commission on Human Rights, 332 W. Broadway, Louisville, Kentucky 40202.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2023. Send written notification of intent to be heard at the public hearing or written comments on the proposed administrative regulation to the contact person.</w:t>
      </w:r>
    </w:p>
    <w:p>
      <w:pPr>
        <w:pStyle w:val="kar_contact_person"/>
      </w:pPr>
      <w:r>
        <w:t xml:space="preserve">CONTACT PERSON: L. Joe Dunman, Staff Attorney Manager/Assistant General Counsel, Kentucky Commission on Human Rights, 332 W. Broadway, Louisville, Kentucky 40202, phone (502) 595-4024, email joe.dunman@ky.gov; Colt Sells, Staff Attorney II, Kentucky Commission on Human Rights, 332 W. Broadway, Louisville, Kentucky 40202, phone (502) 595-4024, email colt.sells@ky.gov.</w:t>
      </w:r>
    </w:p>
    <w:p>
      <w:pPr>
        <w:pStyle w:val="kar_form_name"/>
      </w:pPr>
      <w:r>
        <w:t xml:space="preserve">REGULATORY IMPACT ANALYSIS AND TIERING STATEMENT</w:t>
      </w:r>
    </w:p>
    <w:p>
      <w:pPr>
        <w:pStyle w:val="kar_normal"/>
        <w:ind w:left="0"/>
      </w:pPr>
      <w:r>
        <w:t xml:space="preserve">Contact Person:</w:t>
      </w:r>
      <w:r>
        <w:t xml:space="preserve"> L. Joe Dunman, Staff Attorney Manager/Asst. General Counsel</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requires employers, labor organizations, public accommodations, real estate operators, and real estate brokers to post notices stating that they provide equal opportunities as required by KRS 344.</w:t>
      </w:r>
    </w:p>
    <w:p>
      <w:pPr>
        <w:pStyle w:val="kar_normal"/>
        <w:ind w:left="576"/>
      </w:pPr>
      <w:r>
        <w:t xml:space="preserve">(b) The necessity of this administrative regulation:</w:t>
      </w:r>
    </w:p>
    <w:p>
      <w:pPr>
        <w:pStyle w:val="kar_normal"/>
        <w:ind w:left="720"/>
      </w:pPr>
      <w:r>
        <w:t xml:space="preserve">This administrative regulation is necessary because, pursuant to KRS 344.190, it establishes notice standards and procedures enforced by the Kentucky Commission on Human Rights.</w:t>
      </w:r>
    </w:p>
    <w:p>
      <w:pPr>
        <w:pStyle w:val="kar_normal"/>
        <w:ind w:left="576"/>
      </w:pPr>
      <w:r>
        <w:t xml:space="preserve">(c) How this administrative regulation conforms to the content of the authorizing statutes:</w:t>
      </w:r>
    </w:p>
    <w:p>
      <w:pPr>
        <w:pStyle w:val="kar_normal"/>
        <w:ind w:left="720"/>
      </w:pPr>
      <w:r>
        <w:t xml:space="preserve">KRS 344.190(14) authorizes the Kentucky Commission on Human Rights "To adopt, promulgate, amend, and rescind regulations to effectuate the purposes and provisions of [KRS 344], including regulations requiring the posting of notices prepared or approved by the commission." This regulation relates to the posting of notices.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currently assists in the administration of KRS 344 by requiring employers, labor organizations, public accommodations, real estate operators, and real estate brokers to post notices stating that they provide equal opportunities in compliance with KRS 344.</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updates the names of material incorporated by reference to the most recent names given them by the Kentucky Commission on Human Rights. It also conforms the regulation to the format requirements of KRS 13A.2251 and updates the Commission’s contact information.</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ensure employers, labor organizations, public accommodations, real estate operators, and real estate brokers can find and post the correct notices as required under KRS 344.</w:t>
      </w:r>
    </w:p>
    <w:p>
      <w:pPr>
        <w:pStyle w:val="kar_normal"/>
        <w:ind w:left="576"/>
      </w:pPr>
      <w:r>
        <w:t xml:space="preserve">(c) How the amendment conforms to the content of the authorizing statutes:</w:t>
      </w:r>
    </w:p>
    <w:p>
      <w:pPr>
        <w:pStyle w:val="kar_normal"/>
        <w:ind w:left="720"/>
      </w:pPr>
      <w:r>
        <w:t xml:space="preserve">KRS 344.190(14) authorizes the Kentucky Commission on Human Rights "To adopt, promulgate, amend, and rescind regulations to effectuate the purposes and provisions of [KRS 344], including regulations requiring the posting of notices prepared or approved by the commission." This regulation relates to the posting of notices.</w:t>
      </w:r>
    </w:p>
    <w:p>
      <w:pPr>
        <w:pStyle w:val="kar_normal"/>
        <w:ind w:left="576"/>
      </w:pPr>
      <w:r>
        <w:t xml:space="preserve">(d) How the amendment will assist in the effective administration of the statutes:</w:t>
      </w:r>
    </w:p>
    <w:p>
      <w:pPr>
        <w:pStyle w:val="kar_normal"/>
        <w:ind w:left="720"/>
      </w:pPr>
      <w:r>
        <w:t xml:space="preserve">The amendment to this administrative regulation is necessary to ensure employers, labor organizations, public accommodations, and housing providers can find and post the correct notices as required under KRS 344.</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applies to all individuals, businesses, or state and local governments subject to KRS 344, which includes all "employers," "employment agencies," "labor organizations," "employees," "public accommodations," "real estate operators," and "real estate brokers" as defined by KRS 344.</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Regulated entities must post notices stating their compliance with the provisions of KRS 344.</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costs are imposed by this amendment. The notices are provided for free by the Kentucky Commission on Human Rights, as stated in the regulation.</w:t>
      </w:r>
    </w:p>
    <w:p>
      <w:pPr>
        <w:pStyle w:val="kar_normal"/>
        <w:ind w:left="576"/>
      </w:pPr>
      <w:r>
        <w:t xml:space="preserve">(c) As a result of compliance, what benefits will accrue to the entities identified in question (3):</w:t>
      </w:r>
    </w:p>
    <w:p>
      <w:pPr>
        <w:pStyle w:val="kar_normal"/>
        <w:ind w:left="720"/>
      </w:pPr>
      <w:r>
        <w:t xml:space="preserve">Compliance with this regulation will ensure fair and equal treatment for all Kentuckians in employment, as already required by KRS 344.</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expected cost to implement this administrative regulation initially is nominal.</w:t>
      </w:r>
    </w:p>
    <w:p>
      <w:pPr>
        <w:pStyle w:val="kar_normal"/>
        <w:ind w:left="576"/>
      </w:pPr>
      <w:r>
        <w:t xml:space="preserve">(b) On a continuing basis:</w:t>
      </w:r>
    </w:p>
    <w:p>
      <w:pPr>
        <w:pStyle w:val="kar_normal"/>
        <w:ind w:left="720"/>
      </w:pPr>
      <w:r>
        <w:t xml:space="preserve">The expected cost to implement this administrative regulation on a continuing basis is nominal.</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Funds from the budget of the Kentucky Commission on Human Rights will be used for the implementation and enforcement of this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in fees or funding is not anticipated to be necessary by the change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associated with this administrative regulation.</w:t>
      </w:r>
    </w:p>
    <w:p>
      <w:pPr>
        <w:pStyle w:val="kar_normal"/>
        <w:ind w:left="288"/>
      </w:pPr>
      <w:r>
        <w:t xml:space="preserve">(9) TIERING: Is tiering applied?</w:t>
      </w:r>
    </w:p>
    <w:p>
      <w:pPr>
        <w:pStyle w:val="kar_normal"/>
        <w:ind w:left="432"/>
      </w:pPr>
      <w:r>
        <w:t xml:space="preserve">Tiering is not used in this administrative regulation, as this regulation will apply to all those subject to KRS 344 throughout all of the counties of the Commonwealth.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Any units, parts, or divisions of state or local governments that qualify as "employers," "labor organizations," "public accommodations," "real estate operators," or "real estate brokers" as defined by KRS 344 will be impacted by this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This regulation is authorized by KRS 344.190.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regulation will not generate any revenue for any state or local government in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regulation will not generate any revenue for any state or local government in subsequent years.</w:t>
      </w:r>
    </w:p>
    <w:p>
      <w:pPr>
        <w:pStyle w:val="kar_normal"/>
        <w:ind w:left="576"/>
      </w:pPr>
      <w:r>
        <w:t xml:space="preserve">(c) How much will it cost to administer this program for the first year?</w:t>
      </w:r>
    </w:p>
    <w:p>
      <w:pPr>
        <w:pStyle w:val="kar_normal"/>
        <w:ind w:left="720"/>
      </w:pPr>
      <w:r>
        <w:t xml:space="preserve">This regulation will not impose any additional costs.</w:t>
      </w:r>
    </w:p>
    <w:p>
      <w:pPr>
        <w:pStyle w:val="kar_normal"/>
        <w:ind w:left="576"/>
      </w:pPr>
      <w:r>
        <w:t xml:space="preserve">(d) How much will it cost to administer this program for subsequent years?</w:t>
      </w:r>
    </w:p>
    <w:p>
      <w:pPr>
        <w:pStyle w:val="kar_normal"/>
        <w:ind w:left="720"/>
      </w:pPr>
      <w:r>
        <w:t xml:space="preserve">This regulation will not impose any additional costs. Note: If specific dollar estimates cannot be determined, provide a brief narrative to explain the fiscal impact of the administrative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Not applicable.</w:t>
      </w:r>
    </w:p>
    <w:p>
      <w:pPr>
        <w:pStyle w:val="kar_normal"/>
        <w:ind w:left="288"/>
      </w:pPr>
      <w:r>
        <w:t xml:space="preserve">Expenditures (+/-):</w:t>
      </w:r>
      <w:r>
        <w:t xml:space="preserve"> Not applicable.</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576"/>
      </w:pPr>
      <w:r>
        <w:t xml:space="preserve">(b) How much cost savings will this administrative regulation generate for the regulated entities for subsequent years?</w:t>
      </w:r>
    </w:p>
    <w:p>
      <w:pPr>
        <w:pStyle w:val="kar_normal"/>
        <w:ind w:left="576"/>
      </w:pPr>
      <w:r>
        <w:t xml:space="preserve">(c) How much will it cost the regulated entities for the first year?</w:t>
      </w:r>
    </w:p>
    <w:p>
      <w:pPr>
        <w:pStyle w:val="kar_normal"/>
        <w:ind w:left="576"/>
      </w:pPr>
      <w:r>
        <w:t xml:space="preserve">(d) How much will it cost the regulated entities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Not applicable.</w:t>
      </w:r>
    </w:p>
    <w:p>
      <w:pPr>
        <w:pStyle w:val="kar_normal"/>
        <w:ind w:left="288"/>
      </w:pPr>
      <w:r>
        <w:t xml:space="preserve">Expenditures (+/-):</w:t>
      </w:r>
      <w:r>
        <w:t xml:space="preserve"> Not applicable.</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[KRS13A.010(13)]. This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35823e21ac4269" /><Relationship Type="http://schemas.openxmlformats.org/officeDocument/2006/relationships/settings" Target="/word/settings.xml" Id="R6ab189daff484c27" /></Relationships>
</file>