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6f09bd1e2046a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State Board of Accountancy</w:t>
      </w:r>
    </w:p>
    <w:p>
      <w:pPr>
        <w:pStyle w:val="kar_markup_header"/>
        <w:ind w:firstLine="0"/>
      </w:pPr>
      <w:r>
        <w:t>(Amended at Subject Matter Committee)</w:t>
      </w:r>
    </w:p>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w:t>
      </w:r>
    </w:p>
    <w:p>
      <w:pPr>
        <w:pStyle w:val="kar_markup_metadata"/>
      </w:pPr>
      <w:r>
        <w:t xml:space="preserve">STATUTORY AUTHORITY: </w:t>
      </w:r>
      <w:r>
        <w:t xml:space="preserve">KRS 325.240(2), 325.270(1), (2)</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w:t>
      </w:r>
      <w:r>
        <w:rPr>
          <w:b/>
          <w:i/>
          <w:u w:val="single"/>
        </w:rPr>
        <w:t xml:space="preserve">that </w:t>
      </w:r>
      <w:r>
        <w:t xml:space="preserve">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w:t>
      </w:r>
      <w:r>
        <w:rPr>
          <w:u w:val="single"/>
        </w:rPr>
        <w:t xml:space="preserve">an </w:t>
      </w:r>
      <w:r>
        <w:t xml:space="preserve">eighteen (18) month</w:t>
      </w:r>
      <w:r>
        <w:t>[</w:t>
      </w:r>
      <w:r>
        <w:rPr>
          <w:strike w:val="true"/>
        </w:rPr>
        <w:t xml:space="preserve">s</w:t>
      </w:r>
      <w:r>
        <w:t>]</w:t>
      </w:r>
      <w:r>
        <w:rPr>
          <w:u w:val="single"/>
        </w:rPr>
        <w:t xml:space="preserve">period in which to obtain a passing score on the remaining sections of the examination. The eighteen (18) month period shall begin on the date that the first passing score is released by NASBA and concludes on the date the candidate sits for the final test section passed, regardless of when the score for that final test section is released</w:t>
      </w:r>
      <w:r>
        <w:t>[</w:t>
      </w:r>
      <w:r>
        <w:rPr>
          <w:strike w:val="true"/>
        </w:rPr>
        <w:t xml:space="preserve">following the last day of the month of the administration of that examination section to obtain a passing score on the remaining sections of the examination</w:t>
      </w:r>
      <w:r>
        <w:t>]</w:t>
      </w:r>
      <w:r>
        <w:t xml:space="preserve">.</w:t>
      </w:r>
    </w:p>
    <w:p>
      <w:pPr>
        <w:pStyle w:val="kar_paragraph"/>
      </w:pPr>
      <w:r>
        <w:t xml:space="preserve">(a)</w:t>
      </w:r>
      <w:r>
        <w:t xml:space="preserve"> </w:t>
      </w:r>
      <w:r>
        <w:t xml:space="preserve">Failure to receive a passing score on the remaining sections of the examination within the eighteen (18) months shall result in the expiration of the initial passing score, but not other sections passed during that eighteen (18) month period.</w:t>
      </w:r>
    </w:p>
    <w:p>
      <w:pPr>
        <w:pStyle w:val="kar_paragraph"/>
      </w:pPr>
      <w:r>
        <w:t xml:space="preserve">(b)</w:t>
      </w:r>
      <w:r>
        <w:t xml:space="preserve"> </w:t>
      </w:r>
      <w:r>
        <w:t xml:space="preserve">All sections of the examination shall be passed during an eighteen (18)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w:t>
      </w:r>
      <w:r>
        <w:rPr>
          <w:u w:val="single"/>
        </w:rPr>
        <w:t xml:space="preserve">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or credit hours from a college or university for completing an internship or co-op program may use a maximum of six (6) of those hours from each program for a total of twelve (12)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w:t>
      </w:r>
      <w:r>
        <w:rPr>
          <w:u w:val="single"/>
        </w:rPr>
        <w:t xml:space="preserve">9</w:t>
      </w:r>
      <w:r>
        <w:t>[</w:t>
      </w:r>
      <w:r>
        <w:rPr>
          <w:strike w:val="true"/>
        </w:rPr>
        <w:t xml:space="preserve">10</w:t>
      </w:r>
      <w:r>
        <w:t>]</w:t>
      </w:r>
      <w:r>
        <w:t xml:space="preserve">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w:t>
      </w:r>
      <w:r>
        <w:rPr>
          <w:b/>
          <w:i/>
          <w:u w:val="single"/>
        </w:rPr>
        <w:t xml:space="preserve">pleaded</w:t>
      </w:r>
      <w:r>
        <w:t>[</w:t>
      </w:r>
      <w:r>
        <w:rPr>
          <w:b/>
          <w:i/>
          <w:strike w:val="true"/>
        </w:rPr>
        <w:t xml:space="preserve">plead</w:t>
      </w:r>
      <w:r>
        <w:t>]</w:t>
      </w:r>
      <w:r>
        <w:t xml:space="preserve">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w:t>
      </w:r>
      <w:r>
        <w:rPr>
          <w:b/>
          <w:i/>
          <w:u w:val="single"/>
        </w:rPr>
        <w:t xml:space="preserve">shall</w:t>
      </w:r>
      <w:r>
        <w:t>[</w:t>
      </w:r>
      <w:r>
        <w:rPr>
          <w:b/>
          <w:i/>
          <w:strike w:val="true"/>
        </w:rPr>
        <w:t xml:space="preserve">will</w:t>
      </w:r>
      <w:r>
        <w:t>]</w:t>
      </w:r>
      <w:r>
        <w:t xml:space="preserve">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w:t>
      </w:r>
      <w:r>
        <w:rPr>
          <w:b/>
          <w:i/>
          <w:u w:val="single"/>
        </w:rPr>
        <w:t xml:space="preserve">2023</w:t>
      </w:r>
      <w:r>
        <w:t>[</w:t>
      </w:r>
      <w:r>
        <w:rPr>
          <w:b/>
          <w:i/>
          <w:strike w:val="true"/>
        </w:rPr>
        <w:t xml:space="preserve">October 2014</w:t>
      </w:r>
      <w:r>
        <w:t>]</w:t>
      </w:r>
      <w:r>
        <w:t xml:space="preserve">;</w:t>
      </w:r>
    </w:p>
    <w:p>
      <w:pPr>
        <w:pStyle w:val="kar_paragraph"/>
      </w:pPr>
      <w:r>
        <w:t xml:space="preserve">(b)</w:t>
      </w:r>
      <w:r>
        <w:t xml:space="preserve"> </w:t>
      </w:r>
      <w:r>
        <w:t xml:space="preserve">"Reexam Application for the Uniform CPA Examination", </w:t>
      </w:r>
      <w:r>
        <w:rPr>
          <w:b/>
          <w:i/>
          <w:u w:val="single"/>
        </w:rPr>
        <w:t xml:space="preserve">2023</w:t>
      </w:r>
      <w:r>
        <w:t>[</w:t>
      </w:r>
      <w:r>
        <w:rPr>
          <w:b/>
          <w:i/>
          <w:strike w:val="true"/>
        </w:rPr>
        <w:t xml:space="preserve">2014</w:t>
      </w:r>
      <w:r>
        <w:t>]</w:t>
      </w:r>
      <w:r>
        <w:t xml:space="preserve">;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r>
        <w:rPr>
          <w:b/>
          <w:i/>
          <w:u w:val="single"/>
        </w:rPr>
        <w:t xml:space="preserve"> or at https://cpa.ky.gov/Pages/Forms.aspx.</w:t>
      </w:r>
    </w:p>
    <w:p>
      <w:pPr>
        <w:pStyle w:val="kar_normal"/>
      </w:pPr>
      <w:r>
        <w:t xml:space="preserve"/>
      </w:r>
    </w:p>
    <w:p>
      <w:pPr>
        <w:pStyle w:val="kar_filed"/>
      </w:pPr>
      <w:r>
        <w:t xml:space="preserve">FILED WITH LRC: IJC on Licensing, Occupations, and Administrative Regulations, June 22,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Joseph P. Donohue, Executive Director, Kentucky State Board of Accountancy, 332 W. Broadway, Suite 310, Louisville, Kentucky 40202, phone (502) 595-3037, fax (502) 595-4281, email joep.donohue@ky.gov.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05aa6bdff74f1c" /><Relationship Type="http://schemas.openxmlformats.org/officeDocument/2006/relationships/settings" Target="/word/settings.xml" Id="R08fe7708a00c48df" /></Relationships>
</file>