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c801e112ee4df3" /></Relationships>
</file>

<file path=word/document.xml><?xml version="1.0" encoding="utf-8"?>
<w:document xmlns:w="http://schemas.openxmlformats.org/wordprocessingml/2006/main">
  <w:body>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limits, and methods of take, and to make those requirements apply to a limited area. KRS 150.440 requires the department to promulgate administrative regulations for establishing open seasons and limits for rough fish by gigging, grabbing, snaring, and snagging. KRS 150.470(1) requires the department to promulgate administrative regulations for bag or daily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using nontraditional fishing methods shall observe the daily limits and size limits established in paragraphs (a) through (d) of this subsection:</w:t>
      </w:r>
    </w:p>
    <w:p>
      <w:pPr>
        <w:pStyle w:val="kar_paragraph"/>
      </w:pPr>
      <w:r>
        <w:t xml:space="preserve">(a)</w:t>
      </w:r>
      <w:r>
        <w:t xml:space="preserve"> </w:t>
      </w:r>
      <w:r>
        <w:t xml:space="preserve">The daily limit for catfish using any non-traditional fishing method shall not include more than one (1) trophy catfish of each species, except as established in Section 6(3) of this administrative regulation.</w:t>
      </w:r>
    </w:p>
    <w:p>
      <w:pPr>
        <w:pStyle w:val="kar_paragraph"/>
      </w:pPr>
      <w:r>
        <w:t xml:space="preserve">(b)</w:t>
      </w:r>
      <w:r>
        <w:t xml:space="preserve"> </w:t>
      </w:r>
      <w:r>
        <w:t xml:space="preserve">The paddlefish daily limit shall be two (2) with no size limit.</w:t>
      </w:r>
    </w:p>
    <w:p>
      <w:pPr>
        <w:pStyle w:val="kar_paragraph"/>
      </w:pPr>
      <w:r>
        <w:t xml:space="preserve">(c)</w:t>
      </w:r>
      <w:r>
        <w:t xml:space="preserve"> </w:t>
      </w:r>
      <w:r>
        <w:t xml:space="preserve">The shovelnose sturgeon daily limit shall be two (2) with no size limit.</w:t>
      </w:r>
    </w:p>
    <w:p>
      <w:pPr>
        <w:pStyle w:val="kar_paragraph"/>
      </w:pPr>
      <w:r>
        <w:t xml:space="preserve">(d)</w:t>
      </w:r>
      <w:r>
        <w:t xml:space="preserve"> </w:t>
      </w:r>
      <w:r>
        <w:t xml:space="preserve">The invasive carp daily limit shall be unlimited with no size limit.</w:t>
      </w:r>
    </w:p>
    <w:p>
      <w:pPr>
        <w:pStyle w:val="kar_subsection"/>
      </w:pPr>
      <w:r>
        <w:t xml:space="preserve">(2)</w:t>
      </w:r>
      <w:r>
        <w:t xml:space="preserve"> </w:t>
      </w:r>
      <w:r>
        <w:t xml:space="preserve">The possession limit for paddlefish and trophy catfish shall be two (2) times the daily limit for each species.</w:t>
      </w:r>
    </w:p>
    <w:p>
      <w:pPr>
        <w:pStyle w:val="kar_subsection"/>
      </w:pPr>
      <w:r>
        <w:t xml:space="preserve">(3)</w:t>
      </w:r>
      <w:r>
        <w:t xml:space="preserve"> </w:t>
      </w:r>
      <w:r>
        <w:t xml:space="preserve">Shovelnose sturgeon shall not be harvested from the Mississippi River and shall be immediately released.</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w:t>
      </w:r>
    </w:p>
    <w:p>
      <w:pPr>
        <w:pStyle w:val="kar_paragraph"/>
      </w:pPr>
      <w:r>
        <w:t xml:space="preserve">(b)</w:t>
      </w:r>
      <w:r>
        <w:t xml:space="preserve"> </w:t>
      </w:r>
      <w:r>
        <w:t xml:space="preserve">Pallid sturgeon; or</w:t>
      </w:r>
    </w:p>
    <w:p>
      <w:pPr>
        <w:pStyle w:val="kar_paragraph"/>
      </w:pPr>
      <w:r>
        <w:t xml:space="preserve">(c)</w:t>
      </w:r>
      <w:r>
        <w:t xml:space="preserve"> </w:t>
      </w:r>
      <w:r>
        <w:t xml:space="preserve">Alligator gar.</w:t>
      </w:r>
    </w:p>
    <w:p>
      <w:pPr>
        <w:pStyle w:val="kar_section"/>
      </w:pPr>
      <w:r>
        <w:t xml:space="preserve">Section 2.</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hand-held spear or mechanically 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3.</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Lake Dam;</w:t>
      </w:r>
    </w:p>
    <w:p>
      <w:pPr>
        <w:pStyle w:val="kar_paragraph"/>
      </w:pPr>
      <w:r>
        <w:t xml:space="preserve">(b)</w:t>
      </w:r>
      <w:r>
        <w:t xml:space="preserve"> </w:t>
      </w:r>
      <w:r>
        <w:t xml:space="preserve">In the Cumberland River below Lake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limits and size limits as established in 301 KAR 1:201.</w:t>
      </w:r>
    </w:p>
    <w:p>
      <w:pPr>
        <w:pStyle w:val="kar_section"/>
      </w:pPr>
      <w:r>
        <w:t xml:space="preserve">Section 4.</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5.</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(g)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Cumberland River below the Lake Barkley Dam to the U.S. 62 bridge;</w:t>
      </w:r>
    </w:p>
    <w:p>
      <w:pPr>
        <w:pStyle w:val="kar_paragraph"/>
      </w:pPr>
      <w:r>
        <w:t xml:space="preserve">(d)</w:t>
      </w:r>
      <w:r>
        <w:t xml:space="preserve"> </w:t>
      </w:r>
      <w:r>
        <w:t xml:space="preserve">The Middle Fork of the Kentucky River, from Buckhorn Lake Dam downstream to the Breathitt County line in Perry County;</w:t>
      </w:r>
    </w:p>
    <w:p>
      <w:pPr>
        <w:pStyle w:val="kar_paragraph"/>
      </w:pPr>
      <w:r>
        <w:t xml:space="preserve">(e)</w:t>
      </w:r>
      <w:r>
        <w:t xml:space="preserve"> </w:t>
      </w:r>
      <w:r>
        <w:t xml:space="preserve">The Rough River, below Rough River Lake Dam downstream to the State Highway 54 bridge in Breckinridge and Grayson counties;</w:t>
      </w:r>
    </w:p>
    <w:p>
      <w:pPr>
        <w:pStyle w:val="kar_paragraph"/>
      </w:pPr>
      <w:r>
        <w:t xml:space="preserve">(f)</w:t>
      </w:r>
      <w:r>
        <w:t xml:space="preserve"> </w:t>
      </w:r>
      <w:r>
        <w:t xml:space="preserve">Cave Run Lake; or</w:t>
      </w:r>
    </w:p>
    <w:p>
      <w:pPr>
        <w:pStyle w:val="kar_paragraph"/>
      </w:pPr>
      <w:r>
        <w:t xml:space="preserve">(g)</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any fishing pier or jetty.</w:t>
      </w:r>
    </w:p>
    <w:p>
      <w:pPr>
        <w:pStyle w:val="kar_subsection"/>
      </w:pPr>
      <w:r>
        <w:t xml:space="preserve">(11)</w:t>
      </w:r>
      <w:r>
        <w:t xml:space="preserve"> </w:t>
      </w:r>
      <w:r>
        <w:t xml:space="preserve">There shall not be a daily limit for rough fish except the daily aggregate limit for snagging of rough and sport fish in the Tennessee River below Kentucky Lake Dam shall be eight (8), except there shall not be a daily limit on invasive carp.</w:t>
      </w:r>
    </w:p>
    <w:p>
      <w:pPr>
        <w:pStyle w:val="kar_subsection"/>
      </w:pPr>
      <w:r>
        <w:t xml:space="preserve">(12)</w:t>
      </w:r>
      <w:r>
        <w:t xml:space="preserve"> </w:t>
      </w:r>
      <w:r>
        <w:t xml:space="preserve">There shall not be a size limit for sport fish snagged in the Tennessee River below Kentucky Lake Dam.</w:t>
      </w:r>
    </w:p>
    <w:p>
      <w:pPr>
        <w:pStyle w:val="kar_subsection"/>
      </w:pPr>
      <w:r>
        <w:t xml:space="preserve">(13)</w:t>
      </w:r>
      <w:r>
        <w:t xml:space="preserve"> </w:t>
      </w:r>
      <w:r>
        <w:t xml:space="preserve">A person shall immediately retain, and not release or cull, any gigged or snagged paddlefish.</w:t>
      </w:r>
    </w:p>
    <w:p>
      <w:pPr>
        <w:pStyle w:val="kar_subsection"/>
      </w:pPr>
      <w:r>
        <w:t xml:space="preserve">(14)</w:t>
      </w:r>
      <w:r>
        <w:t xml:space="preserve"> </w:t>
      </w:r>
      <w:r>
        <w:t xml:space="preserve">All snagged fish in the Tennessee River below Kentucky Lake Dam shall be immediately retained, and not released or culled, except for invasive carp, shad, or herring.</w:t>
      </w:r>
    </w:p>
    <w:p>
      <w:pPr>
        <w:pStyle w:val="kar_subsection"/>
      </w:pPr>
      <w:r>
        <w:t xml:space="preserve">(15)</w:t>
      </w:r>
      <w:r>
        <w:t xml:space="preserve"> </w:t>
      </w:r>
      <w:r>
        <w:t xml:space="preserve">All gigged or snagged rough fish in the Cumberland River below Lake Barkley Dam shall be immediately retained, and not released or culled, except for invasive carp, shad, or herring.</w:t>
      </w:r>
    </w:p>
    <w:p>
      <w:pPr>
        <w:pStyle w:val="kar_subsection"/>
      </w:pPr>
      <w:r>
        <w:t xml:space="preserve">(16)</w:t>
      </w:r>
      <w:r>
        <w:t xml:space="preserve"> </w:t>
      </w:r>
      <w:r>
        <w:t xml:space="preserve">A person shall immediately cease snagging if:</w:t>
      </w:r>
    </w:p>
    <w:p>
      <w:pPr>
        <w:pStyle w:val="kar_paragraph"/>
      </w:pPr>
      <w:r>
        <w:t xml:space="preserve">(a)</w:t>
      </w:r>
      <w:r>
        <w:t xml:space="preserve"> </w:t>
      </w:r>
      <w:r>
        <w:t xml:space="preserve">A daily limit of paddlefish is reached;</w:t>
      </w:r>
    </w:p>
    <w:p>
      <w:pPr>
        <w:pStyle w:val="kar_paragraph"/>
      </w:pPr>
      <w:r>
        <w:t xml:space="preserve">(b)</w:t>
      </w:r>
      <w:r>
        <w:t xml:space="preserve"> </w:t>
      </w:r>
      <w:r>
        <w:t xml:space="preserve">A daily limit of shovelnose sturgeon is reached;</w:t>
      </w:r>
    </w:p>
    <w:p>
      <w:pPr>
        <w:pStyle w:val="kar_paragraph"/>
      </w:pPr>
      <w:r>
        <w:t xml:space="preserve">(c)</w:t>
      </w:r>
      <w:r>
        <w:t xml:space="preserve"> </w:t>
      </w:r>
      <w:r>
        <w:t xml:space="preserve">A daily limit of sport fish has been caught in the Tennessee River below Kentucky Lake Dam, even if the daily limit for that sport fish is less than eight (8); or</w:t>
      </w:r>
    </w:p>
    <w:p>
      <w:pPr>
        <w:pStyle w:val="kar_paragraph"/>
      </w:pPr>
      <w:r>
        <w:t xml:space="preserve">(d)</w:t>
      </w:r>
      <w:r>
        <w:t xml:space="preserve"> </w:t>
      </w:r>
      <w:r>
        <w:t xml:space="preserve">A trophy catfish is snagged.</w:t>
      </w:r>
    </w:p>
    <w:p>
      <w:pPr>
        <w:pStyle w:val="kar_section"/>
      </w:pPr>
      <w:r>
        <w:t xml:space="preserve">Section 6.</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limit for grabbing shall be fifteen (15) fish, no more than five (5) of which may be catfish, except anglers grabbing at Barren River Lake, Carr Creek Lake, Dewey Lake, Fishtrap Lake, Taylorsville Lake, or Yatesville Lake may only harvest one (1) blue or channel catfish over twenty-five (25) inches.</w:t>
      </w:r>
    </w:p>
    <w:p>
      <w:pPr>
        <w:pStyle w:val="kar_section"/>
      </w:pPr>
      <w:r>
        <w:t xml:space="preserve">Section 7.</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 or</w:t>
      </w:r>
    </w:p>
    <w:p>
      <w:pPr>
        <w:pStyle w:val="kar_paragraph"/>
      </w:pPr>
      <w:r>
        <w:t xml:space="preserve">(d)</w:t>
      </w:r>
      <w:r>
        <w:t xml:space="preserve"> </w:t>
      </w:r>
      <w:r>
        <w:t xml:space="preserve">Lake sturgeon.</w:t>
      </w:r>
    </w:p>
    <w:p>
      <w:pPr>
        <w:pStyle w:val="kar_subsection"/>
      </w:pPr>
      <w:r>
        <w:t xml:space="preserve">(2)</w:t>
      </w:r>
      <w:r>
        <w:t xml:space="preserve"> </w:t>
      </w:r>
      <w:r>
        <w:t xml:space="preserve">Any paddlefish, shovelnose sturgeon,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434; Am. 622; eff. 10-12-2005; 33 Ky.R. 1889; eff. 4-6-2007; 34 Ky.R. 374; eff. 10-9-2007; 35 Ky.R. 995; 1448; eff. 1-5-2009; 37 Ky.R. 744; 10-7-2010; 38 Ky.R. 1974; 39 Ky.R. 13; eff. 7-12-2012; 1944; eff. 5-31-2013; 41 Ky.R. 564;p 1048; eff. 12-5-2014; 42 Ky.R. 1322; eff. 1-4-2016; 44 Ky.R. 574; eff. 1-5-2018; 45 Ky.R. 428; eff. 10-4-2018; 46 Ky.R. 617; eff. 11-1-2019; 48 Ky.R. 1915; eff. 5-31-2022.; 49 Ky.R. 430, 1067; eff. 11-3-2022; 50 Ky.R. 147; eff. 10-19-2023.)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cbd711312f4b63" /><Relationship Type="http://schemas.openxmlformats.org/officeDocument/2006/relationships/settings" Target="/word/settings.xml" Id="R7cb3de15966b4e6c" /></Relationships>
</file>