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c72a92edbc409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 KAR 6:012.</w:t>
      </w:r>
      <w:r>
        <w:t xml:space="preserve"> </w:t>
      </w:r>
      <w:r>
        <w:t xml:space="preserve">Repeal of 30 KAR 6:011.</w:t>
      </w:r>
    </w:p>
    <w:p>
      <w:pPr>
        <w:pStyle w:val="kar_markup_metadata"/>
      </w:pPr>
      <w:r>
        <w:t xml:space="preserve">RELATES TO: </w:t>
      </w:r>
      <w:r>
        <w:t xml:space="preserve">Ky Acts ch. 172</w:t>
      </w:r>
    </w:p>
    <w:p>
      <w:pPr>
        <w:pStyle w:val="kar_markup_metadata"/>
      </w:pPr>
      <w:r>
        <w:t xml:space="preserve">STATUTORY AUTHORITY: </w:t>
      </w:r>
      <w:r>
        <w:t xml:space="preserve">Ky Acts ch. 172</w:t>
      </w:r>
    </w:p>
    <w:p>
      <w:pPr>
        <w:pStyle w:val="kar_markup_metadata"/>
      </w:pPr>
      <w:r>
        <w:t xml:space="preserve">NECESSITY, FUNCTION, AND CONFORMITY: </w:t>
      </w:r>
      <w:r>
        <w:t xml:space="preserve">The regulations repealed herein have been superseded by statute, which renders them redundant in violation of KRS 13A.120(e). KRS 13A.310(1) establishes a duty to repeal an ordinary administrative regulation if it is desired that it no longer be effective.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30 KAR 6:011, Kentucky address confidentiality program, is hereby repealed.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80ffead55674e91" /><Relationship Type="http://schemas.openxmlformats.org/officeDocument/2006/relationships/settings" Target="/word/settings.xml" Id="R0d5ed8cf172f40fd" /></Relationships>
</file>