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55fd8285134c21"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Board of Physical Therapy</w:t>
      </w:r>
    </w:p>
    <w:p>
      <w:pPr>
        <w:pStyle w:val="kar_markup_header"/>
        <w:ind w:firstLine="0"/>
      </w:pPr>
      <w:r>
        <w:t>(Amendment)</w:t>
      </w:r>
    </w:p>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"physical therapy"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an open book tutorial provided by the board on KRS Chapter 327 and 201 KAR Chapter 22.</w:t>
      </w:r>
    </w:p>
    <w:p>
      <w:pPr>
        <w:pStyle w:val="kar_section"/>
      </w:pPr>
      <w:r>
        <w:t xml:space="preserve">Section 2.</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be: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w:t>
      </w:r>
      <w:r>
        <w:rPr>
          <w:u w:val="single"/>
        </w:rPr>
        <w:t xml:space="preserve">another physical therapy licensing agency, or</w:t>
      </w:r>
      <w:r>
        <w:t xml:space="preserve"> the American Physical Therapy Association (APTA) or its components</w:t>
      </w:r>
      <w:r>
        <w:rPr>
          <w:u w:val="single"/>
        </w:rPr>
        <w:t xml:space="preserve">;</w:t>
      </w:r>
      <w:r>
        <w:t>[</w:t>
      </w:r>
      <w:r>
        <w:rPr>
          <w:strike w:val="true"/>
        </w:rPr>
        <w:t xml:space="preserve">, or another physical therapy licensing agency;</w:t>
      </w:r>
      <w:r>
        <w:t>]</w:t>
      </w:r>
    </w:p>
    <w:p>
      <w:pPr>
        <w:pStyle w:val="kar_paragraph"/>
      </w:pPr>
      <w:r>
        <w:t xml:space="preserve">(b)</w:t>
      </w:r>
      <w:r>
        <w:t xml:space="preserve"> </w:t>
      </w:r>
      <w:r>
        <w:t xml:space="preserve">Completion of courses, seminars, workshops, symposia, or home study courses </w:t>
      </w:r>
      <w:r>
        <w:t>[</w:t>
      </w:r>
      <w:r>
        <w:rPr>
          <w:strike w:val="true"/>
        </w:rPr>
        <w:t xml:space="preserve">consisting of less than three (3) contact hours </w:t>
      </w:r>
      <w:r>
        <w:t>]</w:t>
      </w:r>
      <w:r>
        <w:t xml:space="preserve">that have been produced and developed by the American Physical Therapy Association (APTA) or its </w:t>
      </w:r>
      <w:r>
        <w:rPr>
          <w:u w:val="single"/>
        </w:rPr>
        <w:t xml:space="preserve">components</w:t>
      </w:r>
      <w:r>
        <w:t>[</w:t>
      </w:r>
      <w:r>
        <w:rPr>
          <w:strike w:val="true"/>
        </w:rPr>
        <w:t xml:space="preserve">state chapters and sections;</w:t>
      </w:r>
      <w:r>
        <w:t>]</w:t>
      </w:r>
      <w:r>
        <w:rPr>
          <w:u w:val="single"/>
        </w:rPr>
        <w:t xml:space="preserve">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as defined by Section 1(2) of this administrative regulation.</w:t>
      </w:r>
    </w:p>
    <w:p>
      <w:pPr>
        <w:pStyle w:val="kar_subparagraph"/>
      </w:pPr>
      <w:r>
        <w:t xml:space="preserve">1.</w:t>
      </w:r>
      <w:r>
        <w:t xml:space="preserve"> </w:t>
      </w:r>
      <w:r>
        <w:t xml:space="preserve">Twelve (12) contact hours shall be awarded for each semester credit hour completed; and</w:t>
      </w:r>
    </w:p>
    <w:p>
      <w:pPr>
        <w:pStyle w:val="kar_subparagraph"/>
      </w:pPr>
      <w:r>
        <w:t xml:space="preserve">2.</w:t>
      </w:r>
      <w:r>
        <w:t xml:space="preserve"> </w:t>
      </w:r>
      <w:r>
        <w:t xml:space="preserve">Eight (8) contact hours shall be awarded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w:t>
      </w:r>
      <w:r>
        <w:rPr>
          <w:u w:val="single"/>
        </w:rPr>
        <w:t xml:space="preserve">. A maximum of three (3) contact hours for preparation may be awarded for each contact hour awarded to participants</w:t>
      </w:r>
      <w:r>
        <w:t xml:space="preserve">,</w:t>
      </w:r>
      <w:r>
        <w:t>[</w:t>
      </w:r>
      <w:r>
        <w:rPr>
          <w:strike w:val="true"/>
        </w:rPr>
        <w:t xml:space="preserve">the Federation of State Boards of Physical Therapy (FSBPT), the American Physical Therapy Association (APTA) or its components, or another physical therapy licensure agency. Contact hours shall be awarded equal to contact hours awarded to a participant</w:t>
      </w:r>
      <w:r>
        <w:t>]</w:t>
      </w:r>
      <w:r>
        <w:t xml:space="preserve">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"physical therapy"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r>
        <w:rPr>
          <w:u w:val="single"/>
        </w:rPr>
        <w:t xml:space="preserve"> or</w:t>
      </w:r>
    </w:p>
    <w:p>
      <w:pPr>
        <w:pStyle w:val="kar_paragraph"/>
      </w:pPr>
      <w:r>
        <w:t xml:space="preserve">(o)</w:t>
      </w:r>
      <w:r>
        <w:t xml:space="preserve"> </w:t>
      </w:r>
      <w:r>
        <w:t xml:space="preserve">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 or</w:t>
      </w:r>
    </w:p>
    <w:p>
      <w:pPr>
        <w:pStyle w:val="kar_paragraph"/>
      </w:pPr>
      <w:r>
        <w:t xml:space="preserve">(q)</w:t>
      </w:r>
      <w:r>
        <w:t xml:space="preserve"> </w:t>
      </w:r>
      <w:r>
        <w:t xml:space="preserve">Member of the APTA. One (1) contact hour shall be awarded per year and a maximum of two (2) contact hours per biennium.</w:t>
      </w:r>
    </w:p>
    <w:p>
      <w:pPr>
        <w:pStyle w:val="kar_subsection"/>
      </w:pPr>
      <w:r>
        <w:t xml:space="preserve">(3)</w:t>
      </w:r>
      <w:r>
        <w:t xml:space="preserve"> </w:t>
      </w:r>
      <w:r>
        <w:t xml:space="preserve">Category 2 continued competency shall be: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w:t>
      </w:r>
      <w:r>
        <w:rPr>
          <w:u w:val="single"/>
        </w:rPr>
        <w:t xml:space="preserve"> other than approved in Section 2(2) or other unapproved applicable courses</w:t>
      </w:r>
      <w:r>
        <w:t xml:space="preserve">.</w:t>
      </w:r>
      <w:r>
        <w:rPr>
          <w:u w:val="single"/>
        </w:rPr>
        <w:t xml:space="preserve"> One (1) contact hour for each hour of credit shall be awarded up to a maximum of three (3) hours per course.</w:t>
      </w:r>
      <w:r>
        <w:t>[</w:t>
      </w:r>
      <w:r>
        <w:rPr>
          <w:strike w:val="true"/>
        </w:rPr>
        <w:t xml:space="preserve">One (1) contact hour shall be awarded for each hour of activity. A maximum of two (2) contact hours shall be awarded per biennium;</w:t>
      </w:r>
      <w:r>
        <w:t>]</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w:t>
      </w:r>
      <w:r>
        <w:rPr>
          <w:strike w:val="true"/>
        </w:rPr>
        <w:t xml:space="preserve">(e)</w:t>
      </w:r>
      <w:r>
        <w:t>]</w:t>
      </w:r>
      <w:r>
        <w:t xml:space="preserve"> </w:t>
      </w:r>
      <w:r>
        <w:t>[</w:t>
      </w:r>
      <w:r>
        <w:rPr>
          <w:strike w:val="true"/>
        </w:rPr>
        <w:t xml:space="preserve">Completion of other unapproved applicable courses. One (1) contact hour for each hour of credit shall be awarded up to a maximum of three (3) hours per course;</w:t>
      </w:r>
      <w:r>
        <w:t>]</w:t>
      </w:r>
    </w:p>
    <w:p>
      <w:pPr>
        <w:pStyle w:val="kar_paragraph"/>
      </w:pPr>
      <w:r>
        <w:rPr>
          <w:u w:val="single"/>
        </w:rPr>
        <w:t xml:space="preserve">(e)</w:t>
      </w:r>
      <w:r>
        <w:t>[</w:t>
      </w:r>
      <w:r>
        <w:rPr>
          <w:strike w:val="true"/>
        </w:rPr>
        <w:t xml:space="preserve">(f)</w:t>
      </w:r>
      <w:r>
        <w:t>]</w:t>
      </w:r>
      <w:r>
        <w:t xml:space="preserve"> </w:t>
      </w:r>
      <w:r>
        <w:t xml:space="preserve">Participation in community service related to health care. One (1) contact hour for each hour of participation shall be awarded up to a maximum of two (2) hours per biennium;</w:t>
      </w:r>
    </w:p>
    <w:p>
      <w:pPr>
        <w:pStyle w:val="kar_paragraph"/>
      </w:pPr>
      <w:r>
        <w:rPr>
          <w:u w:val="single"/>
        </w:rPr>
        <w:t xml:space="preserve">(f)</w:t>
      </w:r>
      <w:r>
        <w:t>[</w:t>
      </w:r>
      <w:r>
        <w:rPr>
          <w:strike w:val="true"/>
        </w:rPr>
        <w:t xml:space="preserve">(g)</w:t>
      </w:r>
      <w:r>
        <w:t>]</w:t>
      </w:r>
      <w:r>
        <w:t xml:space="preserve"> </w:t>
      </w:r>
      <w:r>
        <w:t xml:space="preserve">Participation as a mentor or mentee in a mentorship program developed by APTA KY. A maximum of </w:t>
      </w:r>
      <w:r>
        <w:rPr>
          <w:u w:val="single"/>
        </w:rPr>
        <w:t xml:space="preserve">two (2)</w:t>
      </w:r>
      <w:r>
        <w:t>[</w:t>
      </w:r>
      <w:r>
        <w:rPr>
          <w:strike w:val="true"/>
        </w:rPr>
        <w:t xml:space="preserve">one (1)</w:t>
      </w:r>
      <w:r>
        <w:t>]</w:t>
      </w:r>
      <w:r>
        <w:t xml:space="preserve"> contact </w:t>
      </w:r>
      <w:r>
        <w:rPr>
          <w:u w:val="single"/>
        </w:rPr>
        <w:t xml:space="preserve">hours</w:t>
      </w:r>
      <w:r>
        <w:t>[</w:t>
      </w:r>
      <w:r>
        <w:rPr>
          <w:strike w:val="true"/>
        </w:rPr>
        <w:t xml:space="preserve">hour</w:t>
      </w:r>
      <w:r>
        <w:t>]</w:t>
      </w:r>
      <w:r>
        <w:t xml:space="preserve"> shall be awarded per year and a maximum of </w:t>
      </w:r>
      <w:r>
        <w:rPr>
          <w:u w:val="single"/>
        </w:rPr>
        <w:t xml:space="preserve">four (4)</w:t>
      </w:r>
      <w:r>
        <w:t>[</w:t>
      </w:r>
      <w:r>
        <w:rPr>
          <w:strike w:val="true"/>
        </w:rPr>
        <w:t xml:space="preserve">two (2)</w:t>
      </w:r>
      <w:r>
        <w:t>]</w:t>
      </w:r>
      <w:r>
        <w:t xml:space="preserve"> contact hours per biennium;</w:t>
      </w:r>
    </w:p>
    <w:p>
      <w:pPr>
        <w:pStyle w:val="kar_paragraph"/>
      </w:pPr>
      <w:r>
        <w:rPr>
          <w:u w:val="single"/>
        </w:rPr>
        <w:t xml:space="preserve">(g)</w:t>
      </w:r>
      <w:r>
        <w:t>[</w:t>
      </w:r>
      <w:r>
        <w:rPr>
          <w:strike w:val="true"/>
        </w:rPr>
        <w:t xml:space="preserve">(h)</w:t>
      </w:r>
      <w:r>
        <w:t>]</w:t>
      </w:r>
      <w:r>
        <w:t xml:space="preserve"> </w:t>
      </w:r>
      <w:r>
        <w:t xml:space="preserve">Completion of </w:t>
      </w:r>
      <w:r>
        <w:rPr>
          <w:u w:val="single"/>
        </w:rPr>
        <w:t xml:space="preserve">other healthcare related courses (cardiopulmonary resuscitation initial certification or re-certification, Bloodborne pathogens courses)</w:t>
      </w:r>
      <w:r>
        <w:t>[</w:t>
      </w:r>
      <w:r>
        <w:rPr>
          <w:strike w:val="true"/>
        </w:rPr>
        <w:t xml:space="preserve">cardiopulmonary resuscitation initial certification or re-certification</w:t>
      </w:r>
      <w:r>
        <w:t>]</w:t>
      </w:r>
      <w:r>
        <w:t xml:space="preserve">. A maximum of two (2) contact hours shall be awarded per biennium; or</w:t>
      </w:r>
    </w:p>
    <w:p>
      <w:pPr>
        <w:pStyle w:val="kar_paragraph"/>
      </w:pPr>
      <w:r>
        <w:t>[</w:t>
      </w:r>
      <w:r>
        <w:rPr>
          <w:strike w:val="true"/>
        </w:rPr>
        <w:t xml:space="preserve">(i)</w:t>
      </w:r>
      <w:r>
        <w:t>]</w:t>
      </w:r>
      <w:r>
        <w:t xml:space="preserve"> </w:t>
      </w:r>
      <w:r>
        <w:t>[</w:t>
      </w:r>
      <w:r>
        <w:rPr>
          <w:strike w:val="true"/>
        </w:rPr>
        <w:t xml:space="preserve">Completion of a HIV/AIDS course. A maximum of two (2) contact hours shall be awarded per biennium.</w:t>
      </w:r>
      <w:r>
        <w:t>]</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w:t>
      </w:r>
      <w:r>
        <w:rPr>
          <w:u w:val="single"/>
        </w:rPr>
        <w:t xml:space="preserve">two (2)</w:t>
      </w:r>
      <w:r>
        <w:t>[</w:t>
      </w:r>
      <w:r>
        <w:rPr>
          <w:strike w:val="true"/>
        </w:rPr>
        <w:t xml:space="preserve">three (3)</w:t>
      </w:r>
      <w:r>
        <w:t>]</w:t>
      </w:r>
      <w:r>
        <w:t xml:space="preserve">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w:t>
      </w:r>
      <w:r>
        <w:t>[</w:t>
      </w:r>
      <w:r>
        <w:rPr>
          <w:strike w:val="true"/>
        </w:rPr>
        <w:t xml:space="preserve">,</w:t>
      </w:r>
      <w:r>
        <w:t>]</w:t>
      </w:r>
      <w:r>
        <w:rPr>
          <w:u w:val="single"/>
        </w:rPr>
        <w:t xml:space="preserve">by April 30 of the odd-numbered year in the renewal cycle for which the extension is sought.</w:t>
      </w:r>
      <w:r>
        <w:rPr>
          <w:u w:val="single"/>
        </w:rPr>
        <w:t xml:space="preserve">This plan must include a description on how the required credits will be met</w:t>
      </w:r>
      <w:r>
        <w:t>[</w:t>
      </w:r>
      <w:r>
        <w:rPr>
          <w:strike w:val="true"/>
        </w:rPr>
        <w:t xml:space="preserve">including a plan describing how the required credits will be met, by April 30 of the odd-numbered year in the renewal cycle for which the extension is sought</w:t>
      </w:r>
      <w:r>
        <w:t>]</w:t>
      </w:r>
      <w:r>
        <w:t xml:space="preserve">; and</w:t>
      </w:r>
    </w:p>
    <w:p>
      <w:pPr>
        <w:pStyle w:val="kar_subparagraph"/>
      </w:pPr>
      <w:r>
        <w:t xml:space="preserve">2.</w:t>
      </w:r>
      <w:r>
        <w:t xml:space="preserve"> </w:t>
      </w:r>
      <w:r>
        <w:t xml:space="preserve">Submits documentation showing evidence of undue hardship by reason of the licensee's:</w:t>
      </w:r>
    </w:p>
    <w:p>
      <w:pPr>
        <w:pStyle w:val="kar_clause"/>
      </w:pPr>
      <w:r>
        <w:t>[</w:t>
      </w:r>
      <w:r>
        <w:rPr>
          <w:strike w:val="true"/>
        </w:rPr>
        <w:t xml:space="preserve">a.</w:t>
      </w:r>
      <w:r>
        <w:t>]</w:t>
      </w:r>
      <w:r>
        <w:t xml:space="preserve"> </w:t>
      </w:r>
      <w:r>
        <w:t>[</w:t>
      </w:r>
      <w:r>
        <w:rPr>
          <w:strike w:val="true"/>
        </w:rPr>
        <w:t xml:space="preserve">Age;</w:t>
      </w:r>
      <w:r>
        <w:t>]</w:t>
      </w:r>
    </w:p>
    <w:p>
      <w:pPr>
        <w:pStyle w:val="kar_clause"/>
      </w:pPr>
      <w:r>
        <w:rPr>
          <w:u w:val="single"/>
        </w:rPr>
        <w:t xml:space="preserve">a.</w:t>
      </w:r>
      <w:r>
        <w:t>[</w:t>
      </w:r>
      <w:r>
        <w:rPr>
          <w:strike w:val="true"/>
        </w:rPr>
        <w:t xml:space="preserve">b.</w:t>
      </w:r>
      <w:r>
        <w:t>]</w:t>
      </w:r>
      <w:r>
        <w:t xml:space="preserve"> </w:t>
      </w:r>
      <w:r>
        <w:t xml:space="preserve">Disability;</w:t>
      </w:r>
    </w:p>
    <w:p>
      <w:pPr>
        <w:pStyle w:val="kar_clause"/>
      </w:pPr>
      <w:r>
        <w:rPr>
          <w:u w:val="single"/>
        </w:rPr>
        <w:t xml:space="preserve">b.</w:t>
      </w:r>
      <w:r>
        <w:t>[</w:t>
      </w:r>
      <w:r>
        <w:rPr>
          <w:strike w:val="true"/>
        </w:rPr>
        <w:t xml:space="preserve">c.</w:t>
      </w:r>
      <w:r>
        <w:t>]</w:t>
      </w:r>
      <w:r>
        <w:t xml:space="preserve"> </w:t>
      </w:r>
      <w:r>
        <w:t xml:space="preserve">Medical condition;</w:t>
      </w:r>
    </w:p>
    <w:p>
      <w:pPr>
        <w:pStyle w:val="kar_clause"/>
      </w:pPr>
      <w:r>
        <w:rPr>
          <w:u w:val="single"/>
        </w:rPr>
        <w:t xml:space="preserve">c.</w:t>
      </w:r>
      <w:r>
        <w:t>[</w:t>
      </w:r>
      <w:r>
        <w:rPr>
          <w:strike w:val="true"/>
        </w:rPr>
        <w:t xml:space="preserve">d.</w:t>
      </w:r>
      <w:r>
        <w:t>]</w:t>
      </w:r>
      <w:r>
        <w:t xml:space="preserve"> </w:t>
      </w:r>
      <w:r>
        <w:t xml:space="preserve">Financial condition; or</w:t>
      </w:r>
    </w:p>
    <w:p>
      <w:pPr>
        <w:pStyle w:val="kar_clause"/>
      </w:pPr>
      <w:r>
        <w:rPr>
          <w:u w:val="single"/>
        </w:rPr>
        <w:t xml:space="preserve">d.</w:t>
      </w:r>
      <w:r>
        <w:t>[</w:t>
      </w:r>
      <w:r>
        <w:rPr>
          <w:strike w:val="true"/>
        </w:rPr>
        <w:t xml:space="preserve">e.</w:t>
      </w:r>
      <w:r>
        <w:t>]</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w:t>
      </w:r>
      <w:r>
        <w:t>[</w:t>
      </w:r>
      <w:r>
        <w:rPr>
          <w:strike w:val="true"/>
        </w:rPr>
        <w:t xml:space="preserve">,</w:t>
      </w:r>
      <w:r>
        <w:t>]</w:t>
      </w:r>
      <w:r>
        <w:rPr>
          <w:u w:val="single"/>
        </w:rPr>
        <w:t xml:space="preserve">by March 31 of the odd-numbered year in the renewal cycle for which the extension is sought.</w:t>
      </w:r>
      <w:r>
        <w:rPr>
          <w:u w:val="single"/>
        </w:rPr>
        <w:t xml:space="preserve">This plan must include a description on how the required credits will be met;</w:t>
      </w:r>
      <w:r>
        <w:t>[</w:t>
      </w:r>
      <w:r>
        <w:rPr>
          <w:strike w:val="true"/>
        </w:rPr>
        <w:t xml:space="preserve">including a plan describing how the required credits will be met, by March 31 of the odd-numbered year in the renewal cycle for which the extension is sought;</w:t>
      </w:r>
      <w:r>
        <w: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w:t>
      </w:r>
      <w:r>
        <w:rPr>
          <w:u w:val="single"/>
        </w:rPr>
        <w:t xml:space="preserve">June 2012</w:t>
      </w:r>
      <w:r>
        <w:t>[</w:t>
      </w:r>
      <w:r>
        <w:rPr>
          <w:strike w:val="true"/>
        </w:rPr>
        <w:t xml:space="preserve">September 2016</w:t>
      </w:r>
      <w:r>
        <w:t>]</w:t>
      </w:r>
      <w:r>
        <w:t xml:space="preserve">,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p>
      <w:pPr>
        <w:pStyle w:val="kar_signature"/>
      </w:pPr>
      <w:r>
        <w:t xml:space="preserve">Stephen Curley, Executive Director</w:t>
      </w:r>
    </w:p>
    <w:p>
      <w:pPr>
        <w:pStyle w:val="kar_normal"/>
      </w:pPr>
      <w:r>
        <w:t xml:space="preserve"/>
      </w:r>
    </w:p>
    <w:p>
      <w:pPr>
        <w:pStyle w:val="kar_approved_by"/>
      </w:pPr>
      <w:r>
        <w:t xml:space="preserve">APPROVED BY AGENCY: May 10, 2023</w:t>
      </w:r>
    </w:p>
    <w:p>
      <w:pPr>
        <w:pStyle w:val="kar_filed"/>
      </w:pPr>
      <w:r>
        <w:t xml:space="preserve">FILED WITH LRC: May 10, 2023 at 11:00 a.m.</w:t>
      </w:r>
    </w:p>
    <w:p>
      <w:pPr>
        <w:pStyle w:val="kar_normal"/>
      </w:pPr>
      <w:r>
        <w:t xml:space="preserve"/>
      </w:r>
    </w:p>
    <w:p>
      <w:pPr>
        <w:pStyle w:val="kar_comment_period"/>
      </w:pPr>
      <w:r>
        <w:t xml:space="preserve">PUBLIC HEARING AND PUBLIC COMMENT PERIOD: A public hearing on this administrative regulation shall be held on July 27, 2023,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July 31, 2023.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assists in assuring safe and effective practices for the safety and welfare of the public by implementing continued competency.</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Chapter 327.040(10).</w:t>
      </w:r>
    </w:p>
    <w:p>
      <w:pPr>
        <w:pStyle w:val="kar_normal"/>
        <w:ind w:left="576"/>
      </w:pPr>
      <w:r>
        <w:t xml:space="preserve">(c) How this administrative regulation conforms to the content of the authorizing statutes:</w:t>
      </w:r>
    </w:p>
    <w:p>
      <w:pPr>
        <w:pStyle w:val="kar_normal"/>
        <w:ind w:left="720"/>
      </w:pPr>
      <w:r>
        <w:t xml:space="preserve">It provides the procedures for continued competency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procedures for renewal requirements for credential holders.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By creating additional opportunity for credential holders to earn continued competency credit.</w:t>
      </w:r>
    </w:p>
    <w:p>
      <w:pPr>
        <w:pStyle w:val="kar_normal"/>
        <w:ind w:left="576"/>
      </w:pPr>
      <w:r>
        <w:t xml:space="preserve">(b) The necessity of the amendment to this administrative regulation:</w:t>
      </w:r>
    </w:p>
    <w:p>
      <w:pPr>
        <w:pStyle w:val="kar_normal"/>
        <w:ind w:left="720"/>
      </w:pPr>
      <w:r>
        <w:t xml:space="preserve">The necessity is to clarify the course approval process for continued competency requirements.</w:t>
      </w:r>
    </w:p>
    <w:p>
      <w:pPr>
        <w:pStyle w:val="kar_normal"/>
        <w:ind w:left="576"/>
      </w:pPr>
      <w:r>
        <w:t xml:space="preserve">(c) How the amendment conforms to the content of the authorizing statutes:</w:t>
      </w:r>
    </w:p>
    <w:p>
      <w:pPr>
        <w:pStyle w:val="kar_normal"/>
        <w:ind w:left="720"/>
      </w:pPr>
      <w:r>
        <w:t xml:space="preserve">The board is authorized to set standards for licensing and renewal procedures.</w:t>
      </w:r>
    </w:p>
    <w:p>
      <w:pPr>
        <w:pStyle w:val="kar_normal"/>
        <w:ind w:left="576"/>
      </w:pPr>
      <w:r>
        <w:t xml:space="preserve">(d) How the amendment will assist in the effective administration of the statutes:</w:t>
      </w:r>
    </w:p>
    <w:p>
      <w:pPr>
        <w:pStyle w:val="kar_normal"/>
        <w:ind w:left="720"/>
      </w:pPr>
      <w:r>
        <w:t xml:space="preserve">By clarifying the requirements of continued competency.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6200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in question (3) will be afforded additional opportunity to earn continued competency credit of Contact 1 and Contact 2 contact hours.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enjoy greater opportunity to earn continuing competency credit.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Revenue Fund, and costs will not change from current spending.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Physical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327.040(10).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will not have any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9038bc57c4e8c" /><Relationship Type="http://schemas.openxmlformats.org/officeDocument/2006/relationships/settings" Target="/word/settings.xml" Id="Re3a534c60a6f43c0" /></Relationships>
</file>