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750ed151ec14c68" /></Relationships>
</file>

<file path=word/document.xml><?xml version="1.0" encoding="utf-8"?>
<w:document xmlns:w="http://schemas.openxmlformats.org/wordprocessingml/2006/main">
  <w:body>
    <w:p>
      <w:pPr>
        <w:pStyle w:val="kar_citation"/>
      </w:pPr>
      <w:r>
        <w:t>30 KAR 10:070.</w:t>
      </w:r>
      <w:r>
        <w:t xml:space="preserve"> </w:t>
      </w:r>
      <w:r>
        <w:t xml:space="preserve">School Enrollment and record transfers.</w:t>
      </w:r>
    </w:p>
    <w:p>
      <w:pPr>
        <w:pStyle w:val="kar_markup_metadata"/>
      </w:pPr>
      <w:r>
        <w:t xml:space="preserve">RELATES TO: </w:t>
      </w:r>
      <w:r>
        <w:t xml:space="preserve">Ky Acts ch. 172</w:t>
      </w:r>
    </w:p>
    <w:p>
      <w:pPr>
        <w:pStyle w:val="kar_markup_metadata"/>
      </w:pPr>
      <w:r>
        <w:t xml:space="preserve">STATUTORY AUTHORITY: </w:t>
      </w:r>
      <w:r>
        <w:t xml:space="preserve">Ky Acts ch. 172</w:t>
      </w:r>
    </w:p>
    <w:p>
      <w:pPr>
        <w:pStyle w:val="kar_markup_metadata"/>
      </w:pPr>
      <w:r>
        <w:t xml:space="preserve">NECESSITY, FUNCTION, AND CONFORMITY: </w:t>
      </w:r>
      <w:r>
        <w:t xml:space="preserve">Ky Acts ch. 172 authorizes the Secretary of State to promulgate administrative regulations implementing Ky Acts ch. 172. This administrative regulation implements Ky Acts ch. 172.</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1.</w:t>
      </w:r>
      <w:r>
        <w:t xml:space="preserve"> </w:t>
      </w:r>
      <w:r>
        <w:t xml:space="preserve">At the request of an enrolling school, the Safe at Home Program will determine the student/participant's school district eligibility based on the current residential address listed in the participant's program file. The Safe at Home Program will notify the enrolling school of district eligibility in writing. The Safe at Home Program will request a student's records for the purpose of transferring such records from one school to another upon receiving the written request and authorization from the student's parent or legal guardian.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f3e63cb8404514" /><Relationship Type="http://schemas.openxmlformats.org/officeDocument/2006/relationships/settings" Target="/word/settings.xml" Id="R0d71f84fc8394e11" /></Relationships>
</file>