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ec0e673b8c484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w:t>
      </w:r>
      <w:r>
        <w:t>[</w:t>
      </w:r>
      <w:r>
        <w:rPr>
          <w:strike w:val="true"/>
        </w:rPr>
        <w:t xml:space="preserve">$1,000</w:t>
      </w:r>
      <w:r>
        <w:t>]</w:t>
      </w:r>
      <w:r>
        <w:rPr>
          <w:u w:val="single"/>
        </w:rPr>
        <w:t xml:space="preserve">$500</w:t>
      </w:r>
      <w:r>
        <w:t xml:space="preserve">.</w:t>
      </w:r>
    </w:p>
    <w:p>
      <w:pPr>
        <w:pStyle w:val="kar_subsection"/>
      </w:pPr>
      <w:r>
        <w:t xml:space="preserve">(2)</w:t>
      </w:r>
      <w:r>
        <w:t xml:space="preserve"> </w:t>
      </w:r>
      <w:r>
        <w:t xml:space="preserve">The fee for licensure renewal shall be </w:t>
      </w:r>
      <w:r>
        <w:t>[</w:t>
      </w:r>
      <w:r>
        <w:rPr>
          <w:strike w:val="true"/>
        </w:rPr>
        <w:t xml:space="preserve">$1,000</w:t>
      </w:r>
      <w:r>
        <w:t>]</w:t>
      </w:r>
      <w:r>
        <w:rPr>
          <w:u w:val="single"/>
        </w:rPr>
        <w:t xml:space="preserve">$500</w:t>
      </w:r>
      <w:r>
        <w:t xml:space="preserve">.</w:t>
      </w:r>
    </w:p>
    <w:p>
      <w:pPr>
        <w:pStyle w:val="kar_subsection"/>
      </w:pPr>
      <w:r>
        <w:t xml:space="preserve">(3)</w:t>
      </w:r>
      <w:r>
        <w:t xml:space="preserve"> </w:t>
      </w:r>
      <w:r>
        <w:t xml:space="preserve">The fee for licensure reinstatement shall be </w:t>
      </w:r>
      <w:r>
        <w:t>[</w:t>
      </w:r>
      <w:r>
        <w:rPr>
          <w:strike w:val="true"/>
        </w:rPr>
        <w:t xml:space="preserve">$1,000</w:t>
      </w:r>
      <w:r>
        <w:t>]</w:t>
      </w:r>
      <w:r>
        <w:rPr>
          <w:u w:val="single"/>
        </w:rPr>
        <w:t xml:space="preserve">$500</w:t>
      </w:r>
      <w:r>
        <w:t xml:space="preserve">.</w:t>
      </w:r>
    </w:p>
    <w:p>
      <w:pPr>
        <w:pStyle w:val="kar_subsection"/>
      </w:pPr>
      <w:r>
        <w:t xml:space="preserve">(4)</w:t>
      </w:r>
      <w:r>
        <w:t xml:space="preserve"> </w:t>
      </w:r>
      <w: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Certified Professional Midwife Application for Licensure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they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Certified Professional Midwife Licensure Renewal Application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Certified Professional Midwife Renewal Application,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Certified Professional Midwife Application for Licensure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t xml:space="preserve">For the purposes of the practice as an LCPM, an LCPM shall use the name under which he or she is licensed with the board of nursing.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Professional Midwife Application for Licensure", </w:t>
      </w:r>
      <w:r>
        <w:rPr>
          <w:u w:val="single"/>
        </w:rPr>
        <w:t xml:space="preserve">7/2023</w:t>
      </w:r>
      <w:r>
        <w:t>[</w:t>
      </w:r>
      <w:r>
        <w:rPr>
          <w:strike w:val="true"/>
        </w:rPr>
        <w:t xml:space="preserve">1/2020</w:t>
      </w:r>
      <w:r>
        <w:t>]</w:t>
      </w:r>
      <w:r>
        <w:t xml:space="preserve">; and</w:t>
      </w:r>
    </w:p>
    <w:p>
      <w:pPr>
        <w:pStyle w:val="kar_paragraph"/>
      </w:pPr>
      <w:r>
        <w:t xml:space="preserve">(b)</w:t>
      </w:r>
      <w:r>
        <w:t xml:space="preserve"> </w:t>
      </w:r>
      <w:r>
        <w:t xml:space="preserve">"Certified Professional Midwife Licensure Renewal Application", </w:t>
      </w:r>
      <w:r>
        <w:rPr>
          <w:u w:val="single"/>
        </w:rPr>
        <w:t xml:space="preserve">7/2023</w:t>
      </w:r>
      <w:r>
        <w:t>[</w:t>
      </w:r>
      <w:r>
        <w:rPr>
          <w:strike w:val="true"/>
        </w:rPr>
        <w:t xml:space="preserve">1/2020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subsection"/>
      </w:pPr>
      <w:r>
        <w:t xml:space="preserve">(3)</w:t>
      </w:r>
      <w:r>
        <w:t xml:space="preserve"> </w:t>
      </w:r>
      <w:r>
        <w:t xml:space="preserve">This material is also available on the agency's Web site at https://kbn.ky.gov/General/Pages/Document-Library.aspx.</w:t>
      </w:r>
    </w:p>
    <w:p>
      <w:pPr>
        <w:pStyle w:val="kar_signature"/>
      </w:pPr>
      <w:r>
        <w:t xml:space="preserve">AUDRIA DENKER, President</w:t>
      </w:r>
    </w:p>
    <w:p>
      <w:pPr>
        <w:pStyle w:val="kar_normal"/>
      </w:pPr>
      <w:r>
        <w:t xml:space="preserve"/>
      </w:r>
    </w:p>
    <w:p>
      <w:pPr>
        <w:pStyle w:val="kar_approved_by"/>
      </w:pPr>
      <w:r>
        <w:t xml:space="preserve">APPROVED BY AGENCY: June 19, 2023</w:t>
      </w:r>
    </w:p>
    <w:p>
      <w:pPr>
        <w:pStyle w:val="kar_filed"/>
      </w:pPr>
      <w:r>
        <w:t xml:space="preserve">FILED WITH LRC: June 21, 2023 at 10:00 a.m.</w:t>
      </w:r>
    </w:p>
    <w:p>
      <w:pPr>
        <w:pStyle w:val="kar_normal"/>
      </w:pPr>
      <w:r>
        <w:t xml:space="preserve"/>
      </w:r>
    </w:p>
    <w:p>
      <w:pPr>
        <w:pStyle w:val="kar_comment_period"/>
      </w:pPr>
      <w:r>
        <w:t xml:space="preserve">PUBLIC HEARING AND PUBLIC COMMENT PERIOD: A public hearing on this administrative regulation shall be held on September 25, 2023 at 10:00 a.m. at Kentucky Board of Nursing, 312 Whittington Parkway, Ste 300, Louisville, Kentucky 40222. Individuals interested in being heard at this hearing shall notify this agency in writing by September 18,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email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licensing requirements for Licensed Certified Professional Midwives (LCPM) and miscellaneous requirements.</w:t>
      </w:r>
    </w:p>
    <w:p>
      <w:pPr>
        <w:pStyle w:val="kar_normal"/>
        <w:ind w:left="576"/>
      </w:pPr>
      <w:r>
        <w:t xml:space="preserve">(b) The necessity of this administrative regulation:</w:t>
      </w:r>
    </w:p>
    <w:p>
      <w:pPr>
        <w:pStyle w:val="kar_normal"/>
        <w:ind w:left="720"/>
      </w:pPr>
      <w:r>
        <w:t xml:space="preserve">It is required by statutes.</w:t>
      </w:r>
    </w:p>
    <w:p>
      <w:pPr>
        <w:pStyle w:val="kar_normal"/>
        <w:ind w:left="576"/>
      </w:pPr>
      <w:r>
        <w:t xml:space="preserve">(c) How this administrative regulation conforms to the content of the authorizing statutes:</w:t>
      </w:r>
    </w:p>
    <w:p>
      <w:pPr>
        <w:pStyle w:val="kar_normal"/>
        <w:ind w:left="720"/>
      </w:pPr>
      <w:r>
        <w:t xml:space="preserve">By setting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reduces assessed fees and updates material incorporated by reference.</w:t>
      </w:r>
    </w:p>
    <w:p>
      <w:pPr>
        <w:pStyle w:val="kar_normal"/>
        <w:ind w:left="576"/>
      </w:pPr>
      <w:r>
        <w:t xml:space="preserve">(b) The necessity of the amendment to this administrative regulation:</w:t>
      </w:r>
    </w:p>
    <w:p>
      <w:pPr>
        <w:pStyle w:val="kar_normal"/>
        <w:ind w:left="720"/>
      </w:pPr>
      <w:r>
        <w:t xml:space="preserve">The changes were deemed necessary to reduce fees and to update applications.</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By adopting the changes to the fees and the applications.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LCPMs, approximately 30.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reduced cost of $500 for each licensure fee.</w:t>
      </w:r>
    </w:p>
    <w:p>
      <w:pPr>
        <w:pStyle w:val="kar_normal"/>
        <w:ind w:left="576"/>
      </w:pPr>
      <w:r>
        <w:t xml:space="preserve">(c) As a result of compliance, what benefits will accrue to the entities identified in question (3):</w:t>
      </w:r>
    </w:p>
    <w:p>
      <w:pPr>
        <w:pStyle w:val="kar_normal"/>
        <w:ind w:left="720"/>
      </w:pPr>
      <w:r>
        <w:t xml:space="preserve">The applicants will be in compliance with the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314.410.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8c5820e6104fe1" /><Relationship Type="http://schemas.openxmlformats.org/officeDocument/2006/relationships/settings" Target="/word/settings.xml" Id="Rcd5089863b0b4aec" /></Relationships>
</file>