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ca4ca362a0457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(Amendment)</w:t>
      </w:r>
    </w:p>
    <w:p>
      <w:pPr>
        <w:pStyle w:val="kar_citation"/>
      </w:pPr>
      <w:r>
        <w:t>201 KAR 23:055.</w:t>
      </w:r>
      <w:r>
        <w:t xml:space="preserve"> </w:t>
      </w:r>
      <w:r>
        <w:t xml:space="preserve">Inactive status of license.</w:t>
      </w:r>
    </w:p>
    <w:p>
      <w:pPr>
        <w:pStyle w:val="kar_markup_metadata"/>
      </w:pPr>
      <w:r>
        <w:t xml:space="preserve">RELATES TO: </w:t>
      </w:r>
      <w:r>
        <w:t xml:space="preserve">KRS 335.070(3)</w:t>
      </w:r>
    </w:p>
    <w:p>
      <w:pPr>
        <w:pStyle w:val="kar_markup_metadata"/>
      </w:pPr>
      <w:r>
        <w:t xml:space="preserve">STATUTORY AUTHORITY: </w:t>
      </w:r>
      <w:r>
        <w:t xml:space="preserve">KRS 335.070(3), (6)</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This administrative regulation establishes the requirements relating to inactive licenses, extension of inactive status, return to active status, and reinstatement.</w:t>
      </w:r>
    </w:p>
    <w:p>
      <w:pPr>
        <w:pStyle w:val="kar_section"/>
      </w:pPr>
      <w:r>
        <w:t xml:space="preserve">Section 1.</w:t>
      </w:r>
      <w:r>
        <w:t xml:space="preserve"> </w:t>
      </w:r>
      <w:r>
        <w:t xml:space="preserve">Request for Inactive Status.</w:t>
      </w:r>
    </w:p>
    <w:p>
      <w:pPr>
        <w:pStyle w:val="kar_subsection"/>
      </w:pPr>
      <w:r>
        <w:t xml:space="preserve">(1)</w:t>
      </w:r>
      <w:r>
        <w:t xml:space="preserve"> </w:t>
      </w:r>
      <w:r>
        <w:t xml:space="preserve">A licensee may request that </w:t>
      </w:r>
      <w:r>
        <w:rPr>
          <w:u w:val="single"/>
        </w:rPr>
        <w:t xml:space="preserve">their</w:t>
      </w:r>
      <w:r>
        <w:t>[</w:t>
      </w:r>
      <w:r>
        <w:rPr>
          <w:strike w:val="true"/>
        </w:rPr>
        <w:t xml:space="preserve">his or her</w:t>
      </w:r>
      <w:r>
        <w:t>]</w:t>
      </w:r>
      <w:r>
        <w:t xml:space="preserve"> license be placed on inactive licensure status by submitting to the board:</w:t>
      </w:r>
    </w:p>
    <w:p>
      <w:pPr>
        <w:pStyle w:val="kar_paragraph"/>
      </w:pPr>
      <w:r>
        <w:t xml:space="preserve">(a)</w:t>
      </w:r>
      <w:r>
        <w:t xml:space="preserve"> </w:t>
      </w:r>
      <w:r>
        <w:t xml:space="preserve">A written request for </w:t>
      </w:r>
      <w:r>
        <w:rPr>
          <w:u w:val="single"/>
        </w:rPr>
        <w:t xml:space="preserve">their</w:t>
      </w:r>
      <w:r>
        <w:t>[</w:t>
      </w:r>
      <w:r>
        <w:rPr>
          <w:strike w:val="true"/>
        </w:rPr>
        <w:t xml:space="preserve">his or her</w:t>
      </w:r>
      <w:r>
        <w:t>]</w:t>
      </w:r>
      <w:r>
        <w:t xml:space="preserve"> license to be placed on inactive status, received by the board no sooner than ninety (90) days before the license expiration date;</w:t>
      </w:r>
    </w:p>
    <w:p>
      <w:pPr>
        <w:pStyle w:val="kar_paragraph"/>
      </w:pPr>
      <w:r>
        <w:t xml:space="preserve">(b)</w:t>
      </w:r>
      <w:r>
        <w:t xml:space="preserve"> </w:t>
      </w:r>
      <w:r>
        <w:t xml:space="preserve">Payment of an inactive license status fee of fifty (50) dollars made payable to the Kentucky State Treasurer; and</w:t>
      </w:r>
    </w:p>
    <w:p>
      <w:pPr>
        <w:pStyle w:val="kar_paragraph"/>
      </w:pPr>
      <w:r>
        <w:t xml:space="preserve">(c)</w:t>
      </w:r>
      <w:r>
        <w:t xml:space="preserve"> </w:t>
      </w:r>
      <w:r>
        <w:t xml:space="preserve">A copy of certificates of attendance or completion to show proof of continuing education requirements for renewal as established in 201 KAR 23:075.</w:t>
      </w:r>
    </w:p>
    <w:p>
      <w:pPr>
        <w:pStyle w:val="kar_subsection"/>
      </w:pPr>
      <w:r>
        <w:t xml:space="preserve">(2)</w:t>
      </w:r>
      <w:r>
        <w:t xml:space="preserve"> </w:t>
      </w:r>
      <w:r>
        <w:t xml:space="preserve">The licensee shall be relieved of </w:t>
      </w:r>
      <w:r>
        <w:rPr>
          <w:u w:val="single"/>
        </w:rPr>
        <w:t xml:space="preserve">their</w:t>
      </w:r>
      <w:r>
        <w:t>[</w:t>
      </w:r>
      <w:r>
        <w:rPr>
          <w:strike w:val="true"/>
        </w:rPr>
        <w:t xml:space="preserve">his or her</w:t>
      </w:r>
      <w:r>
        <w:t>]</w:t>
      </w:r>
      <w:r>
        <w:t xml:space="preserve"> obligation to pay the license renewal fee established in 201 KAR 23:020 for </w:t>
      </w:r>
      <w:r>
        <w:rPr>
          <w:u w:val="single"/>
        </w:rPr>
        <w:t xml:space="preserve">their</w:t>
      </w:r>
      <w:r>
        <w:t>[</w:t>
      </w:r>
      <w:r>
        <w:rPr>
          <w:strike w:val="true"/>
        </w:rPr>
        <w:t xml:space="preserve">his or her</w:t>
      </w:r>
      <w:r>
        <w:t>]</w:t>
      </w:r>
      <w:r>
        <w:t xml:space="preserve"> license level.</w:t>
      </w:r>
    </w:p>
    <w:p>
      <w:pPr>
        <w:pStyle w:val="kar_section"/>
      </w:pPr>
      <w:r>
        <w:t xml:space="preserve">Section 2.</w:t>
      </w:r>
      <w:r>
        <w:t xml:space="preserve"> </w:t>
      </w:r>
      <w:r>
        <w:t xml:space="preserve">Additional Extension of Inactive Status. A licensee whose license is on inactive status may request an additional extension of the inactive license status and shall submit to the board:</w:t>
      </w:r>
    </w:p>
    <w:p>
      <w:pPr>
        <w:pStyle w:val="kar_subsection"/>
      </w:pPr>
      <w:r>
        <w:t xml:space="preserve">(1)</w:t>
      </w:r>
      <w:r>
        <w:t xml:space="preserve"> </w:t>
      </w:r>
      <w:r>
        <w:t xml:space="preserve">A written request to continue the license on inactive status, received by the board no sooner than ninety (90) days before the license expiration date;</w:t>
      </w:r>
    </w:p>
    <w:p>
      <w:pPr>
        <w:pStyle w:val="kar_subsection"/>
      </w:pPr>
      <w:r>
        <w:t xml:space="preserve">(2)</w:t>
      </w:r>
      <w:r>
        <w:t xml:space="preserve"> </w:t>
      </w:r>
      <w:r>
        <w:t xml:space="preserve">Payment of an inactive status fee of fifty (50) dollars made payable to the Kentucky State Treasurer;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3.</w:t>
      </w:r>
      <w:r>
        <w:t xml:space="preserve"> </w:t>
      </w:r>
      <w:r>
        <w:t xml:space="preserve">License Expiration. If the licensee does not submit a request for </w:t>
      </w:r>
      <w:r>
        <w:rPr>
          <w:u w:val="single"/>
        </w:rPr>
        <w:t xml:space="preserve">an </w:t>
      </w:r>
      <w:r>
        <w:t xml:space="preserve">extension of the inactive status or the licensee fails to renew </w:t>
      </w:r>
      <w:r>
        <w:rPr>
          <w:u w:val="single"/>
        </w:rPr>
        <w:t xml:space="preserve">their</w:t>
      </w:r>
      <w:r>
        <w:t>[</w:t>
      </w:r>
      <w:r>
        <w:rPr>
          <w:strike w:val="true"/>
        </w:rPr>
        <w:t xml:space="preserve">his or her</w:t>
      </w:r>
      <w:r>
        <w:t>]</w:t>
      </w:r>
      <w:r>
        <w:t xml:space="preserve"> license before the license expiration date, the license shall expire.</w:t>
      </w:r>
    </w:p>
    <w:p>
      <w:pPr>
        <w:pStyle w:val="kar_section"/>
      </w:pPr>
      <w:r>
        <w:t xml:space="preserve">Section 4.</w:t>
      </w:r>
      <w:r>
        <w:t xml:space="preserve"> </w:t>
      </w:r>
      <w:r>
        <w:t xml:space="preserve">Return to Active License Status. At any time within the three (3) year period of being granted inactive licensure status, a licensee may request </w:t>
      </w:r>
      <w:r>
        <w:rPr>
          <w:u w:val="single"/>
        </w:rPr>
        <w:t xml:space="preserve">their</w:t>
      </w:r>
      <w:r>
        <w:t>[</w:t>
      </w:r>
      <w:r>
        <w:rPr>
          <w:strike w:val="true"/>
        </w:rPr>
        <w:t xml:space="preserve">his or her</w:t>
      </w:r>
      <w:r>
        <w:t>]</w:t>
      </w:r>
      <w:r>
        <w:t xml:space="preserve"> license be returned to active status by submitting to the board:</w:t>
      </w:r>
    </w:p>
    <w:p>
      <w:pPr>
        <w:pStyle w:val="kar_subsection"/>
      </w:pPr>
      <w:r>
        <w:t xml:space="preserve">(1)</w:t>
      </w:r>
      <w:r>
        <w:t xml:space="preserve"> </w:t>
      </w:r>
      <w:r>
        <w:t xml:space="preserve">A written request to the board to return </w:t>
      </w:r>
      <w:r>
        <w:rPr>
          <w:u w:val="single"/>
        </w:rPr>
        <w:t xml:space="preserve">their</w:t>
      </w:r>
      <w:r>
        <w:t>[</w:t>
      </w:r>
      <w:r>
        <w:rPr>
          <w:strike w:val="true"/>
        </w:rPr>
        <w:t xml:space="preserve">his or her</w:t>
      </w:r>
      <w:r>
        <w:t>]</w:t>
      </w:r>
      <w:r>
        <w:t xml:space="preserve"> license to active status;</w:t>
      </w:r>
    </w:p>
    <w:p>
      <w:pPr>
        <w:pStyle w:val="kar_subsection"/>
      </w:pPr>
      <w:r>
        <w:t xml:space="preserve">(2)</w:t>
      </w:r>
      <w:r>
        <w:t xml:space="preserve"> </w:t>
      </w:r>
      <w:r>
        <w:t xml:space="preserve">Payment of the current license renewal fee as set forth in 201 KAR 23:020;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5.</w:t>
      </w:r>
      <w:r>
        <w:t xml:space="preserve"> </w:t>
      </w:r>
      <w:r>
        <w:t xml:space="preserve">Renewal of Expired License. Following </w:t>
      </w:r>
      <w:r>
        <w:rPr>
          <w:u w:val="single"/>
        </w:rPr>
        <w:t xml:space="preserve">the </w:t>
      </w:r>
      <w:r>
        <w:t xml:space="preserve">expiration of a license under Section 3 of this administrative regulation, a licensee who desires to practice social work in Kentucky shall follow the requirements for reinstatement established in 201 KAR 23:</w:t>
      </w:r>
      <w:r>
        <w:rPr>
          <w:u w:val="single"/>
        </w:rPr>
        <w:t xml:space="preserve">051</w:t>
      </w:r>
      <w:r>
        <w:t>[</w:t>
      </w:r>
      <w:r>
        <w:rPr>
          <w:strike w:val="true"/>
        </w:rPr>
        <w:t xml:space="preserve">050</w:t>
      </w:r>
      <w:r>
        <w:t>]</w:t>
      </w:r>
      <w:r>
        <w:t xml:space="preserve">.</w:t>
      </w:r>
    </w:p>
    <w:p>
      <w:pPr>
        <w:pStyle w:val="kar_signature"/>
      </w:pPr>
      <w:r>
        <w:t xml:space="preserve">WHITNEY CASSITY-CAWOOD, LCSW, PhD., Board Chair</w:t>
      </w:r>
    </w:p>
    <w:p>
      <w:pPr>
        <w:pStyle w:val="kar_normal"/>
      </w:pPr>
      <w:r>
        <w:t xml:space="preserve"/>
      </w:r>
    </w:p>
    <w:p>
      <w:pPr>
        <w:pStyle w:val="kar_approved_by"/>
      </w:pPr>
      <w:r>
        <w:t xml:space="preserve">APPROVED BY AGENCY: June 22, 2023</w:t>
      </w:r>
    </w:p>
    <w:p>
      <w:pPr>
        <w:pStyle w:val="kar_filed"/>
      </w:pPr>
      <w:r>
        <w:t xml:space="preserve">FILED WITH LRC: June 28, 2023 at 3:00 p.m.</w:t>
      </w:r>
    </w:p>
    <w:p>
      <w:pPr>
        <w:pStyle w:val="kar_normal"/>
      </w:pPr>
      <w:r>
        <w:t xml:space="preserve"/>
      </w:r>
    </w:p>
    <w:p>
      <w:pPr>
        <w:pStyle w:val="kar_comment_period"/>
      </w:pPr>
      <w:r>
        <w:t xml:space="preserve">PUBLIC HEARING AND PUBLIC COMMENT PERIOD: A public hearing on this administrative regulation shall be held on September 22, 2023, at 10:00 a.m. ET at the Justice and Public Safety Building, Third Floor Board Room, 125 Holmes Street, Frankfort, Kentucky 40601. Individuals interested in being heard at this hearing shall notify this agency in writing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notice of intent to be heard or written comments on the proposed administrative regulation to the contact person.</w:t>
      </w:r>
    </w:p>
    <w:p>
      <w:pPr>
        <w:pStyle w:val="kar_contact_person"/>
      </w:pPr>
      <w:r>
        <w:t xml:space="preserve">CONTACT PERSON: Marc Kelly, Executive Director, Kentucky Board of Social Work, 125 Holmes Street, Suite 310, Frankfort, Kentucky 40601, phone (502) 564-2350 or (502) 782-2856, or email marc.kelly@ky.gov.</w:t>
      </w:r>
    </w:p>
    <w:p>
      <w:pPr>
        <w:pStyle w:val="kar_form_name"/>
      </w:pPr>
      <w:r>
        <w:t xml:space="preserve">REGULATORY IMPACT ANALYSIS AND TIERING STATEMENT</w:t>
      </w:r>
    </w:p>
    <w:p>
      <w:pPr>
        <w:pStyle w:val="kar_normal"/>
        <w:ind w:left="0"/>
      </w:pPr>
      <w:r>
        <w:t xml:space="preserve">Contact Person:</w:t>
      </w:r>
      <w:r>
        <w:t xml:space="preserve"> Marc Kelly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is being promulgated pursuant to KRS 13A.180 and KRS 13A.190(1)(a)(1) to meet an imminent threat to public health, safety, or welfare. This regulation is necessary to provide directions for social workers to practice telehealth and allow social work licensees in the Commonwealth of Kentucky to improve access to services and meet the needs of citizens. The need for care continues to increase while the availability of practitioners to provide that care lags behind. Specifically, this regulation allows individuals that meet the appropriate requirements to practice telehealth responsibly and respectfully of federal and state laws.</w:t>
      </w:r>
    </w:p>
    <w:p>
      <w:pPr>
        <w:pStyle w:val="kar_normal"/>
        <w:ind w:left="576"/>
      </w:pPr>
      <w:r>
        <w:t xml:space="preserve">(b) The necessity of this administrative regulation:</w:t>
      </w:r>
    </w:p>
    <w:p>
      <w:pPr>
        <w:pStyle w:val="kar_normal"/>
        <w:ind w:left="720"/>
      </w:pPr>
      <w:r>
        <w:t xml:space="preserve">This administrative regulation is necessary to address the necessity of allowing social work licensees to have an inactive license and reinstate it. A period of inactive license allows social workers</w:t>
      </w:r>
    </w:p>
    <w:p>
      <w:pPr>
        <w:pStyle w:val="kar_normal"/>
        <w:ind w:left="576"/>
      </w:pPr>
      <w:r>
        <w:t xml:space="preserve">(c) How this administrative regulation conforms to the content of the authorizing statutes:</w:t>
      </w:r>
    </w:p>
    <w:p>
      <w:pPr>
        <w:pStyle w:val="kar_normal"/>
        <w:ind w:left="720"/>
      </w:pPr>
      <w:r>
        <w:t xml:space="preserve">KRS 335.070(3)(6) authorizes the board to promulgate administrative regulations to carry out the provisions of KRS 335.10 to 335.160 and KRS 335.990.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the board in lawfully addressing the ability of social workers to continue to practice social work and protect the public under licensure pursuant to KRS 335.080, 335.090 or 335.100.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cross-reference to 2021 KAR 23:051, which replaced 201 KAR 23:050.</w:t>
      </w:r>
    </w:p>
    <w:p>
      <w:pPr>
        <w:pStyle w:val="kar_normal"/>
        <w:ind w:left="576"/>
      </w:pPr>
      <w:r>
        <w:t xml:space="preserve">(b) The necessity of the amendment to this administrative regulation:</w:t>
      </w:r>
    </w:p>
    <w:p>
      <w:pPr>
        <w:pStyle w:val="kar_normal"/>
        <w:ind w:left="720"/>
      </w:pPr>
      <w:r>
        <w:t xml:space="preserve">The amendment is necessary as it allows for inactive and reinstatement of licenses for social work practice in Kentucky.</w:t>
      </w:r>
    </w:p>
    <w:p>
      <w:pPr>
        <w:pStyle w:val="kar_normal"/>
        <w:ind w:left="576"/>
      </w:pPr>
      <w:r>
        <w:t xml:space="preserve">(c) How the amendment conforms to the content of the authorizing statutes:</w:t>
      </w:r>
    </w:p>
    <w:p>
      <w:pPr>
        <w:pStyle w:val="kar_normal"/>
        <w:ind w:left="720"/>
      </w:pPr>
      <w:r>
        <w:t xml:space="preserve">This amendment conforms to the requirements of KRS 355.070(3) to promulgate regulations.</w:t>
      </w:r>
    </w:p>
    <w:p>
      <w:pPr>
        <w:pStyle w:val="kar_normal"/>
        <w:ind w:left="576"/>
      </w:pPr>
      <w:r>
        <w:t xml:space="preserve">(d) How the amendment will assist in the effective administration of the statutes:</w:t>
      </w:r>
    </w:p>
    <w:p>
      <w:pPr>
        <w:pStyle w:val="kar_normal"/>
        <w:ind w:left="720"/>
      </w:pPr>
      <w:r>
        <w:t xml:space="preserve">This amendment will assist the Kentucky Board of Social Work in administering KRS 335.010 to 160 for social work practice.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7,000 licensed social workers, licensed clinical social workers, and certified social workers in Kentucky, public schools, hospitals, community mental health centers, public and private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meeting the appropriate educational and license requirements will be able to renew to reinstate their license to practice.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board does not anticipate that there will be a cost increase to any of the entities and will waive any fees incurred.</w:t>
      </w:r>
    </w:p>
    <w:p>
      <w:pPr>
        <w:pStyle w:val="kar_normal"/>
        <w:ind w:left="576"/>
      </w:pPr>
      <w:r>
        <w:t xml:space="preserve">(c) As a result of compliance, what benefits will accrue to the entities identified in question (3):</w:t>
      </w:r>
    </w:p>
    <w:p>
      <w:pPr>
        <w:pStyle w:val="kar_normal"/>
        <w:ind w:left="720"/>
      </w:pPr>
      <w:r>
        <w:t xml:space="preserve">The board believes that the entities will benefit from the ability to provide services to clients more efficiently and quickly without any disruptions.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board estimates that it will incur no additional costs to implement this administrative regulation.</w:t>
      </w:r>
    </w:p>
    <w:p>
      <w:pPr>
        <w:pStyle w:val="kar_normal"/>
        <w:ind w:left="576"/>
      </w:pPr>
      <w:r>
        <w:t xml:space="preserve">(b) On a continuing basis:</w:t>
      </w:r>
    </w:p>
    <w:p>
      <w:pPr>
        <w:pStyle w:val="kar_normal"/>
        <w:ind w:left="720"/>
      </w:pPr>
      <w:r>
        <w:t xml:space="preserve">The board estimates that it will incur no additional costs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wholly self-funded by fees paid by licensees, applicants, and continuing education providers and sponsors.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amendment does not.</w:t>
      </w:r>
    </w:p>
    <w:p>
      <w:pPr>
        <w:pStyle w:val="kar_normal"/>
        <w:ind w:left="288"/>
      </w:pPr>
      <w:r>
        <w:t xml:space="preserve">(9) TIERING: Is tiering applied?</w:t>
      </w:r>
    </w:p>
    <w:p>
      <w:pPr>
        <w:pStyle w:val="kar_normal"/>
        <w:ind w:left="432"/>
      </w:pPr>
      <w:r>
        <w:t xml:space="preserve">No, tiering was not applied. This administrative regulation is applied uniformly to each social worker practicing social work.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Social Work and entities that employ licensed social workers to provide social work services will be impacted by this administrative regulation. These entities include public school districts, hospitals, community mental health centers, and other public agencies and private businesses.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39A.180, 13A.190, 335.070(3) and (7) and 335.158(2).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This administrative regulation requires fees paid by the licensee and no cost to the Commonwealth of Kentucky.</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None</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No income or expenditure is anticipated.</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has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052472806b4518" /><Relationship Type="http://schemas.openxmlformats.org/officeDocument/2006/relationships/settings" Target="/word/settings.xml" Id="Ra345ecc2deec46a0" /></Relationships>
</file>