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b49a9d85e34580"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Chapter 258, Chapter 301, 321.207,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321.235(1)(a), (b), and (2)(b)3 authorize the board to promulgate administrative regulations to implement KRS Chapter 321. This administrative regulation establishes the application, renewal, and reinstatement requirements for certification of an animal shelter 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Control Agency" means an animal shelter fulfilling the duties required pursuant to KRS Chapter 258, and the animal shelter is either owned, contracted with, or in service on behalf of a county or municipality.</w:t>
      </w:r>
    </w:p>
    <w:p>
      <w:pPr>
        <w:pStyle w:val="kar_subsection"/>
      </w:pPr>
      <w:r>
        <w:t xml:space="preserve">(2)</w:t>
      </w:r>
      <w:r>
        <w:t xml:space="preserve"> </w:t>
      </w:r>
    </w:p>
    <w:p>
      <w:pPr>
        <w:pStyle w:val="kar_paragraph"/>
      </w:pPr>
      <w:r>
        <w:t xml:space="preserve">(a)</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paragraph"/>
      </w:pPr>
      <w:r>
        <w:t xml:space="preserve">(b)</w:t>
      </w:r>
      <w:r>
        <w:t xml:space="preserve"> </w:t>
      </w:r>
      <w:r>
        <w:t xml:space="preserve">An "animal shelter" shall not include:</w:t>
      </w:r>
    </w:p>
    <w:p>
      <w:pPr>
        <w:pStyle w:val="kar_subparagraph"/>
      </w:pPr>
      <w:r>
        <w:t xml:space="preserve">1.</w:t>
      </w:r>
      <w:r>
        <w:t xml:space="preserve"> </w:t>
      </w:r>
      <w:r>
        <w:t xml:space="preserve">Shelter or care of wildlife; or</w:t>
      </w:r>
    </w:p>
    <w:p>
      <w:pPr>
        <w:pStyle w:val="kar_subparagraph"/>
      </w:pPr>
      <w:r>
        <w:t xml:space="preserve">2.</w:t>
      </w:r>
      <w:r>
        <w:t xml:space="preserve"> </w:t>
      </w:r>
      <w:r>
        <w:t xml:space="preserve">Premises of a Kentucky Department of Fish and Wildlife Resources credentialed:</w:t>
      </w:r>
    </w:p>
    <w:p>
      <w:pPr>
        <w:pStyle w:val="kar_clause"/>
      </w:pPr>
      <w:r>
        <w:t xml:space="preserve">a.</w:t>
      </w:r>
      <w:r>
        <w:t xml:space="preserve"> </w:t>
      </w:r>
      <w:r>
        <w:t xml:space="preserve">Certified wildlife rehabilitator (301 KAR 2:075);</w:t>
      </w:r>
    </w:p>
    <w:p>
      <w:pPr>
        <w:pStyle w:val="kar_clause"/>
      </w:pPr>
      <w:r>
        <w:t xml:space="preserve">b.</w:t>
      </w:r>
      <w:r>
        <w:t xml:space="preserve"> </w:t>
      </w:r>
      <w:r>
        <w:t xml:space="preserve">Commercial nuisance wildlife control operator (301 KAR 3:120);</w:t>
      </w:r>
    </w:p>
    <w:p>
      <w:pPr>
        <w:pStyle w:val="kar_clause"/>
      </w:pPr>
      <w:r>
        <w:t xml:space="preserve">c.</w:t>
      </w:r>
      <w:r>
        <w:t xml:space="preserve"> </w:t>
      </w:r>
      <w:r>
        <w:t xml:space="preserve">Captive wildlife holder (301 KAR 2:081);</w:t>
      </w:r>
    </w:p>
    <w:p>
      <w:pPr>
        <w:pStyle w:val="kar_clause"/>
      </w:pPr>
      <w:r>
        <w:t xml:space="preserve">d.</w:t>
      </w:r>
      <w:r>
        <w:t xml:space="preserve"> </w:t>
      </w:r>
      <w:r>
        <w:t xml:space="preserve">Wildlife transporter (301 KAR 2:082).</w:t>
      </w:r>
    </w:p>
    <w:p>
      <w:pPr>
        <w:pStyle w:val="kar_subsection"/>
      </w:pPr>
      <w:r>
        <w:t xml:space="preserve">(3)</w:t>
      </w:r>
      <w:r>
        <w:t xml:space="preserve"> </w:t>
      </w:r>
      <w:r>
        <w:t xml:space="preserve">"Certified Animal Control Agency" means an animal shelter that is certified under the provisions of KRS Chapter 321 and 201 KAR Chapter 16.</w:t>
      </w:r>
    </w:p>
    <w:p>
      <w:pPr>
        <w:pStyle w:val="kar_subsection"/>
      </w:pPr>
      <w:r>
        <w:t xml:space="preserve">(4)</w:t>
      </w:r>
      <w:r>
        <w:t xml:space="preserve"> </w:t>
      </w:r>
      <w:r>
        <w:t xml:space="preserve">"Designated On-site Manager" means a person who registers with the board to assume responsibility for the ordering, management, use, and disposal of controlled substances at a board-certified animal control agency.</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to operate as a certified animal control agency and to apply to the federal Drug Enforcement Administration (DEA) for a Controlled Substance Registration as established by KRS 321.207.</w:t>
      </w:r>
    </w:p>
    <w:p>
      <w:pPr>
        <w:pStyle w:val="kar_subsection"/>
      </w:pPr>
      <w:r>
        <w:t xml:space="preserve">(2)</w:t>
      </w:r>
      <w:r>
        <w:t xml:space="preserve"> </w:t>
      </w:r>
      <w:r>
        <w:t xml:space="preserve">A complete application to the board shall include the following:</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w:t>
      </w:r>
    </w:p>
    <w:p>
      <w:pPr>
        <w:pStyle w:val="kar_paragraph"/>
      </w:pPr>
      <w:r>
        <w:t xml:space="preserve">(d)</w:t>
      </w:r>
      <w:r>
        <w:t xml:space="preserve"> </w:t>
      </w:r>
      <w:r>
        <w:t xml:space="preserve">An animal control agency verification letter signed by the governing body within the county or municipality, including a statement about the animal shelter's role as an animal control agency or contractor pursuant to KRS 258.195;</w:t>
      </w:r>
    </w:p>
    <w:p>
      <w:pPr>
        <w:pStyle w:val="kar_paragraph"/>
      </w:pPr>
      <w:r>
        <w:t xml:space="preserve">(e)</w:t>
      </w:r>
      <w:r>
        <w:t xml:space="preserve"> </w:t>
      </w:r>
      <w:r>
        <w:t xml:space="preserve">A list of all Kentucky counties which are provided service by the animal shelter; and</w:t>
      </w:r>
    </w:p>
    <w:p>
      <w:pPr>
        <w:pStyle w:val="kar_paragraph"/>
      </w:pPr>
      <w:r>
        <w:t xml:space="preserve">(f)</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application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certified animal control agency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w:t>
      </w:r>
    </w:p>
    <w:p>
      <w:pPr>
        <w:pStyle w:val="kar_paragraph"/>
      </w:pPr>
      <w:r>
        <w:t xml:space="preserve">(a)</w:t>
      </w:r>
      <w:r>
        <w:t xml:space="preserve"> </w:t>
      </w:r>
      <w:r>
        <w:t xml:space="preserve">Conduct a national or jurisdictional level background check on each designated on-site manager. The check shall be processed by a board approved background check provider, and may include a copy of the designated on-site manager's fingerprints captured at a board approved location;</w:t>
      </w:r>
    </w:p>
    <w:p>
      <w:pPr>
        <w:pStyle w:val="kar_paragraph"/>
      </w:pPr>
      <w:r>
        <w:t xml:space="preserve">(b)</w:t>
      </w:r>
      <w:r>
        <w:t xml:space="preserve"> </w:t>
      </w:r>
      <w:r>
        <w:t xml:space="preserve">Accept the results of a state-wide employment background check in lieu of a state or federal background check if the background check results are not more than six (6) months old from the date of application;</w:t>
      </w:r>
    </w:p>
    <w:p>
      <w:pPr>
        <w:pStyle w:val="kar_paragraph"/>
      </w:pPr>
      <w:r>
        <w:t xml:space="preserve">(c)</w:t>
      </w:r>
      <w:r>
        <w:t xml:space="preserve"> </w:t>
      </w:r>
      <w:r>
        <w:t xml:space="preserve">Reject background checks that do not have an official seal or watermark, or that are more than ninety (90) days old; and</w:t>
      </w:r>
    </w:p>
    <w:p>
      <w:pPr>
        <w:pStyle w:val="kar_paragraph"/>
      </w:pPr>
      <w:r>
        <w:t xml:space="preserve">(d)</w:t>
      </w:r>
      <w:r>
        <w:t xml:space="preserve"> </w:t>
      </w:r>
      <w:r>
        <w:t xml:space="preserve">Impose additional administrative or safety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of the certificate 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Certified 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reinstatement 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 of the date of the expiration of the certificate, the agency shall not reinstate the certificate and the animal control agency shall be required to apply for a new certificate in accordance with 201 KAR Chapter 16.</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 or 201 KAR Chapter 16; and</w:t>
      </w:r>
    </w:p>
    <w:p>
      <w:pPr>
        <w:pStyle w:val="kar_paragraph"/>
      </w:pPr>
      <w:r>
        <w:t xml:space="preserve">(f)</w:t>
      </w:r>
      <w:r>
        <w:t xml:space="preserve"> </w:t>
      </w:r>
      <w:r>
        <w:t xml:space="preserve">Following the expiration, termination, suspension, or surrender of the certificate in accordance with Section 3(2)(d)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7/2023;</w:t>
      </w:r>
    </w:p>
    <w:p>
      <w:pPr>
        <w:pStyle w:val="kar_paragraph"/>
      </w:pPr>
      <w:r>
        <w:t xml:space="preserve">(b)</w:t>
      </w:r>
      <w:r>
        <w:t xml:space="preserve"> </w:t>
      </w:r>
      <w:r>
        <w:t xml:space="preserve">"Reinstatement Application for Animal Control Agencies", 7/2023; and</w:t>
      </w:r>
    </w:p>
    <w:p>
      <w:pPr>
        <w:pStyle w:val="kar_paragraph"/>
      </w:pPr>
      <w:r>
        <w:t xml:space="preserve">(c)</w:t>
      </w:r>
      <w:r>
        <w:t xml:space="preserve"> </w:t>
      </w:r>
      <w:r>
        <w:t xml:space="preserve">"Request for a New Designated On-site Manager", 7/2023.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e79cb98b3c4d58" /><Relationship Type="http://schemas.openxmlformats.org/officeDocument/2006/relationships/settings" Target="/word/settings.xml" Id="R17edce88ccb04ce8" /></Relationships>
</file>