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8ab23abf134354"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r>
        <w:rPr>
          <w:u w:val="single"/>
        </w:rPr>
        <w:t xml:space="preserve">, 34 C.F.R. 300.156 (c)(2)</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 to Certification Institute and the approval criteria for these programs. This administrative regulation establishes the required elements of the alternative route to certification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A provider not currently accredited by the EPSB in accordance with 16 KAR 5:010, may demonstrate a partnership with an institution of higher education accredited by the EPSB and a school district or cooperative recognized by the Kentucky Department of Education.</w:t>
      </w:r>
    </w:p>
    <w:p>
      <w:pPr>
        <w:pStyle w:val="kar_subsection"/>
      </w:pPr>
      <w:r>
        <w:t xml:space="preserve">(2)</w:t>
      </w:r>
      <w:r>
        <w:t xml:space="preserve"> </w:t>
      </w:r>
      <w:r>
        <w:t xml:space="preserve">A provider shall submit an application to the EPSB in accordance with the Guidelines for Submitting an Application to Provide an Alternative Route to Certification Institute (Option 7).</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An application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 (Option 7).</w:t>
      </w:r>
    </w:p>
    <w:p>
      <w:pPr>
        <w:pStyle w:val="kar_paragraph"/>
      </w:pPr>
      <w:r>
        <w:t xml:space="preserve">(a)</w:t>
      </w:r>
      <w:r>
        <w:t xml:space="preserve"> </w:t>
      </w:r>
      <w:r>
        <w:t xml:space="preserve">If EPSB staff determines that the application addresses the requirements of this subsection, the application shall be forwarded to an external review team.</w:t>
      </w:r>
    </w:p>
    <w:p>
      <w:pPr>
        <w:pStyle w:val="kar_paragraph"/>
      </w:pPr>
      <w:r>
        <w:t xml:space="preserve">(b)</w:t>
      </w:r>
      <w:r>
        <w:t xml:space="preserve"> </w:t>
      </w:r>
      <w:r>
        <w:t xml:space="preserve">If EPSB staff determines that the application does not address all the requirements of this subsection, staff shall notify the provider of the deficiencies.</w:t>
      </w:r>
    </w:p>
    <w:p>
      <w:pPr>
        <w:pStyle w:val="kar_subsection"/>
      </w:pPr>
      <w:r>
        <w:t xml:space="preserve">(3)</w:t>
      </w:r>
      <w:r>
        <w:t xml:space="preserve"> </w:t>
      </w:r>
      <w:r>
        <w:t xml:space="preserve">An external review team of trained reviewers appointed by EPSB pursuant to subsection (4) of this section, staff shall review the application in accordance with KRS 161.048(8) and the Guidelines for Submitting an Application to Provide an Alternative Route to Certification Institute (Option 7).</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based on compliance with subsection (2) of this section.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A provider may apply for an extension of approval as established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institute. Standards for program approval established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 established in this administrative regulation.</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institute. The ad hoc committee shall recommend action on the request to the full EPSB.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p>
    <w:p>
      <w:pPr>
        <w:pStyle w:val="kar_paragraph"/>
      </w:pPr>
      <w:r>
        <w:t xml:space="preserve">(a)</w:t>
      </w:r>
      <w:r>
        <w:t xml:space="preserve"> </w:t>
      </w:r>
      <w:r>
        <w:t xml:space="preserve">Approval status of all EPSB approved Option 7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161.048(8)(a)1. through 4. and 16 KAR 2:010, Section 3(1), shall be issued a one (1) 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 unless the applicant holds a terminal degree;</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w:t>
      </w:r>
      <w:r>
        <w:rPr>
          <w:u w:val="single"/>
        </w:rPr>
        <w:t xml:space="preserve">regionally- or nationally accredited </w:t>
      </w:r>
      <w:r>
        <w:t xml:space="preserve">nonpublic school in the content area of the certification.</w:t>
      </w:r>
    </w:p>
    <w:p>
      <w:pPr>
        <w:pStyle w:val="kar_subsection"/>
      </w:pPr>
      <w:r>
        <w:t xml:space="preserve">(3)</w:t>
      </w:r>
      <w:r>
        <w:t xml:space="preserve"> </w:t>
      </w:r>
      <w:r>
        <w:t>[</w:t>
      </w:r>
      <w:r>
        <w:rPr>
          <w:strike w:val="true"/>
        </w:rPr>
        <w:t xml:space="preserve">The temporary provisional certificate may be renewed for a maximum of two (2) additional years.</w:t>
      </w:r>
      <w:r>
        <w:t>]</w:t>
      </w:r>
    </w:p>
    <w:p>
      <w:pPr>
        <w:pStyle w:val="kar_subsection"/>
      </w:pPr>
      <w:r>
        <w:t>[</w:t>
      </w:r>
      <w:r>
        <w:rPr>
          <w:strike w:val="true"/>
        </w:rPr>
        <w:t xml:space="preserve">(4)</w:t>
      </w:r>
      <w:r>
        <w:t>]</w:t>
      </w:r>
      <w:r>
        <w:t xml:space="preserve"> </w:t>
      </w:r>
      <w:r>
        <w:t xml:space="preserve">A candidate shall be eligible for first renewal of the temporary provisional certificate upon application to the EPSB, compliance with 16 KAR 2:010, Section 3(1), and:</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 and</w:t>
      </w:r>
    </w:p>
    <w:p>
      <w:pPr>
        <w:pStyle w:val="kar_paragraph"/>
      </w:pPr>
      <w:r>
        <w:t xml:space="preserve">(b)</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rPr>
          <w:u w:val="single"/>
        </w:rPr>
        <w:t xml:space="preserve">(4)</w:t>
      </w:r>
      <w:r>
        <w:t xml:space="preserve"> </w:t>
      </w:r>
      <w:r>
        <w:rPr>
          <w:u w:val="single"/>
        </w:rPr>
        <w:t xml:space="preserve">A candidate shall be eligible for subsequent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institute provider based on continued enrollment, completion of mentoring</w:t>
      </w:r>
      <w:r>
        <w:rPr>
          <w:b/>
          <w:i/>
          <w:u w:val="single"/>
        </w:rPr>
        <w:t xml:space="preserve">,</w:t>
      </w:r>
      <w:r>
        <w:rPr>
          <w:u w:val="single"/>
        </w:rPr>
        <w:t xml:space="preserve"> and progress towards the completion of the program.</w:t>
      </w:r>
    </w:p>
    <w:p>
      <w:pPr>
        <w:pStyle w:val="kar_subsection"/>
      </w:pPr>
      <w:r>
        <w:rPr>
          <w:u w:val="single"/>
        </w:rPr>
        <w:t xml:space="preserve">(5)</w:t>
      </w:r>
      <w:r>
        <w:t xml:space="preserve"> </w:t>
      </w:r>
      <w:r>
        <w:rPr>
          <w:u w:val="single"/>
        </w:rPr>
        <w:t xml:space="preserve">If a candidate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6:010 prior to issuance of the final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rPr>
          <w:u w:val="single"/>
        </w:rPr>
        <w:t xml:space="preserve">(6)</w:t>
      </w:r>
      <w:r>
        <w:t xml:space="preserve"> </w:t>
      </w:r>
      <w:r>
        <w:rPr>
          <w:u w:val="single"/>
        </w:rPr>
        <w:t xml:space="preserve">A candidate for exceptional children or interdisciplinary early childhood certification </w:t>
      </w:r>
      <w:r>
        <w:rPr>
          <w:b/>
          <w:i/>
          <w:u w:val="single"/>
        </w:rPr>
        <w:t xml:space="preserve">employed in a public school </w:t>
      </w:r>
      <w:r>
        <w:rPr>
          <w:u w:val="single"/>
        </w:rPr>
        <w:t xml:space="preserve">may only renew the temporary provisional certificate two (2) times.</w:t>
      </w:r>
    </w:p>
    <w:p>
      <w:pPr>
        <w:pStyle w:val="kar_subsection"/>
      </w:pPr>
      <w:r>
        <w:rPr>
          <w:u w:val="single"/>
        </w:rPr>
        <w:t xml:space="preserve">(7)</w:t>
      </w:r>
      <w:r>
        <w:t xml:space="preserve"> </w:t>
      </w:r>
      <w:r>
        <w:rPr>
          <w:u w:val="single"/>
        </w:rPr>
        <w:t xml:space="preserve">All other candidates may renew the temporary provisional certificate four (4) times.</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established in this administrative regulation,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"Guidelines for Submitting an Application to Provide an Alternative Route to Certification Institute (Option 7)", 2022,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r>
        <w:rPr>
          <w:b/>
          <w:i/>
          <w:u w:val="single"/>
        </w:rPr>
        <w:t xml:space="preserve"> This material is also available on the Education Professional Standards Board's Web site at http://www.epsb.ky.gov/course/view.php?id=2.</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00641ec9b04a88" /><Relationship Type="http://schemas.openxmlformats.org/officeDocument/2006/relationships/settings" Target="/word/settings.xml" Id="Rf65c23a8f2ef4fd1" /></Relationships>
</file>