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f9343268b04b2c" /></Relationships>
</file>

<file path=word/document.xml><?xml version="1.0" encoding="utf-8"?>
<w:document xmlns:w="http://schemas.openxmlformats.org/wordprocessingml/2006/main">
  <w:body>
    <w:p>
      <w:pPr>
        <w:pStyle w:val="kar_citation"/>
      </w:pPr>
      <w:r>
        <w:t>32 KAR 1:046.</w:t>
      </w:r>
      <w:r>
        <w:t xml:space="preserve"> </w:t>
      </w:r>
      <w:r>
        <w:t xml:space="preserve">Repeal of 32 KAR 1:045 and 32 KAR 1:070.</w:t>
      </w:r>
    </w:p>
    <w:p>
      <w:pPr>
        <w:pStyle w:val="kar_markup_metadata"/>
      </w:pPr>
      <w:r>
        <w:t xml:space="preserve">RELATES TO: </w:t>
      </w:r>
      <w:r>
        <w:t xml:space="preserve">KRS 121.172(8), 121.180(2)(b), (c),(9)</w:t>
      </w:r>
    </w:p>
    <w:p>
      <w:pPr>
        <w:pStyle w:val="kar_markup_metadata"/>
      </w:pPr>
      <w:r>
        <w:t xml:space="preserve">STATUTORY AUTHORITY: </w:t>
      </w:r>
      <w:r>
        <w:t xml:space="preserve">KRS 121.120(1)(g), (4), 121.172(1)</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KRS 121.172(1) requires the Registry to promulgate administrative regulations to implement provisions permitting a state executive committee of a political party to establish a building fund account. KRS 121.172(8) requires a state executive committee to report all contributions to and expenditures from a building fund account to the Registry of Election Finance on a quarterly basis. KRS 121.180(2)(b) and (c) requires a state executive committee of a political party that has established a building fund account under KRS 121.172 to make full report to the Registry, to be received by the registry within five (5) days after the close of each calendar quarter. The registry is required to repeal 32 KAR 1:045 and 32 KAR 1:070, because the forms identified in the current regulations no longer exist as separate documents, but are now incorporated into other filings into Kentucky Election Finance Management System, the registry's electronic filing system, and are included in 32 KAR 1:020 and 32 KAR 1:030.</w:t>
      </w:r>
    </w:p>
    <w:p>
      <w:pPr>
        <w:pStyle w:val="kar_section"/>
      </w:pPr>
      <w:r>
        <w:t xml:space="preserve">Section 1.</w:t>
      </w:r>
      <w:r>
        <w:t xml:space="preserve"> </w:t>
      </w:r>
      <w:r>
        <w:t xml:space="preserve">The following administrative regulations are hereby repealed:</w:t>
      </w:r>
    </w:p>
    <w:p>
      <w:pPr>
        <w:pStyle w:val="kar_subsection"/>
      </w:pPr>
      <w:r>
        <w:t xml:space="preserve">(1)</w:t>
      </w:r>
      <w:r>
        <w:t xml:space="preserve"> </w:t>
      </w:r>
      <w:r>
        <w:t xml:space="preserve">32 KAR 1:045. Election Finance Statement – State Executive Committee Building Fund;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32 KAR 1:070. Waiver From Filing Candidate Election Finance Statement.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ea47bdb1a14767" /><Relationship Type="http://schemas.openxmlformats.org/officeDocument/2006/relationships/settings" Target="/word/settings.xml" Id="R6bd9d914a3ac43ef" /></Relationships>
</file>