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665822ca33463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w:t>
      </w:r>
      <w:r>
        <w:rPr>
          <w:u w:val="single"/>
        </w:rPr>
        <w:t xml:space="preserve"> and establishes the roles and responsibilities of the supervisor</w:t>
      </w:r>
      <w:r>
        <w:t xml:space="preserve">.</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w:t>
      </w:r>
      <w:r>
        <w:rPr>
          <w:u w:val="single"/>
        </w:rPr>
        <w:t xml:space="preserve">under discipline </w:t>
      </w:r>
      <w:r>
        <w:t xml:space="preserve">or </w:t>
      </w:r>
      <w:r>
        <w:rPr>
          <w:u w:val="single"/>
        </w:rPr>
        <w:t xml:space="preserve">a </w:t>
      </w:r>
      <w:r>
        <w:t xml:space="preserve">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w:t>
      </w:r>
      <w:r>
        <w:rPr>
          <w:u w:val="single"/>
        </w:rPr>
        <w:t xml:space="preserve">documenting the completion of</w:t>
      </w:r>
      <w:r>
        <w:t>[</w:t>
      </w:r>
      <w:r>
        <w:rPr>
          <w:strike w:val="true"/>
        </w:rPr>
        <w:t xml:space="preserve">from the</w:t>
      </w:r>
      <w:r>
        <w:t>]</w:t>
      </w:r>
      <w:r>
        <w:t xml:space="preserve"> fifteen (15) </w:t>
      </w:r>
      <w:r>
        <w:rPr>
          <w:u w:val="single"/>
        </w:rPr>
        <w:t xml:space="preserve">hours in a board-approved</w:t>
      </w:r>
      <w:r>
        <w:t>[</w:t>
      </w:r>
      <w:r>
        <w:rPr>
          <w:strike w:val="true"/>
        </w:rPr>
        <w:t xml:space="preserve">hour</w:t>
      </w:r>
      <w:r>
        <w:t>]</w:t>
      </w:r>
      <w:r>
        <w:t xml:space="preserve"> CEU course</w:t>
      </w:r>
      <w:r>
        <w:rPr>
          <w:u w:val="single"/>
        </w:rPr>
        <w:t xml:space="preserve"> on supervision</w:t>
      </w:r>
      <w:r>
        <w:t xml:space="preserve">;</w:t>
      </w:r>
      <w:r>
        <w:rPr>
          <w:u w:val="single"/>
        </w:rPr>
        <w:t xml:space="preserve"> or</w:t>
      </w:r>
    </w:p>
    <w:p>
      <w:pPr>
        <w:pStyle w:val="kar_subparagraph"/>
      </w:pPr>
      <w:r>
        <w:t xml:space="preserve">2.</w:t>
      </w:r>
      <w:r>
        <w:t xml:space="preserve"> </w:t>
      </w:r>
      <w:r>
        <w:t>[</w:t>
      </w:r>
      <w:r>
        <w:rPr>
          <w:strike w:val="true"/>
        </w:rPr>
        <w:t xml:space="preserve">Two (2) years of board-</w:t>
      </w:r>
      <w:r>
        <w:t>]</w:t>
      </w:r>
      <w:r>
        <w:t xml:space="preserve">approved</w:t>
      </w:r>
      <w:r>
        <w:t>[</w:t>
      </w:r>
      <w:r>
        <w:rPr>
          <w:strike w:val="true"/>
        </w:rPr>
        <w:t xml:space="preserve"> supervision agreements to support the five (5) years of experience as a licensed professional clinical counselor supervisor; or</w:t>
      </w:r>
      <w:r>
        <w:t>]</w:t>
      </w:r>
    </w:p>
    <w:p>
      <w:pPr>
        <w:pStyle w:val="kar_subparagraph"/>
      </w:pPr>
      <w:r>
        <w:t>[</w:t>
      </w:r>
      <w:r>
        <w:rPr>
          <w:strike w:val="true"/>
        </w:rPr>
        <w:t xml:space="preserve">3.</w:t>
      </w:r>
      <w:r>
        <w:t>]</w:t>
      </w:r>
      <w:r>
        <w:t xml:space="preserve"> </w:t>
      </w:r>
      <w:r>
        <w:t xml:space="preserve">A copy of </w:t>
      </w:r>
      <w:r>
        <w:rPr>
          <w:u w:val="single"/>
        </w:rPr>
        <w:t xml:space="preserve">the transcript</w:t>
      </w:r>
      <w:r>
        <w:t>[</w:t>
      </w:r>
      <w:r>
        <w:rPr>
          <w:strike w:val="true"/>
        </w:rPr>
        <w:t xml:space="preserve">the syllabus as proof of completion</w:t>
      </w:r>
      <w:r>
        <w:t>]</w:t>
      </w:r>
      <w:r>
        <w:t xml:space="preserve"> of a supervision course</w:t>
      </w:r>
      <w:r>
        <w:rPr>
          <w:u w:val="single"/>
        </w:rPr>
        <w:t xml:space="preserve"> in a graduate program</w:t>
      </w:r>
      <w:r>
        <w:t xml:space="preserve">;</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w:t>
      </w:r>
      <w:r>
        <w:rPr>
          <w:u w:val="single"/>
        </w:rPr>
        <w:t xml:space="preserve">complaint that has been:</w:t>
      </w:r>
    </w:p>
    <w:p>
      <w:pPr>
        <w:pStyle w:val="kar_clause"/>
      </w:pPr>
      <w:r>
        <w:rPr>
          <w:u w:val="single"/>
        </w:rPr>
        <w:t xml:space="preserve">a.</w:t>
      </w:r>
      <w:r>
        <w:t xml:space="preserve"> </w:t>
      </w:r>
      <w:r>
        <w:rPr>
          <w:u w:val="single"/>
        </w:rPr>
        <w:t xml:space="preserve">Reviewed by the complaints screening committee and referred for investigation; or</w:t>
      </w:r>
      <w:r>
        <w:t>[</w:t>
      </w:r>
      <w:r>
        <w:rPr>
          <w:strike w:val="true"/>
        </w:rPr>
        <w:t xml:space="preserve">citation</w:t>
      </w:r>
      <w:r>
        <w:t>]</w:t>
      </w:r>
    </w:p>
    <w:p>
      <w:pPr>
        <w:pStyle w:val="kar_clause"/>
      </w:pPr>
      <w:r>
        <w:rPr>
          <w:u w:val="single"/>
        </w:rPr>
        <w:t xml:space="preserve">b.</w:t>
      </w:r>
      <w:r>
        <w:t xml:space="preserve"> </w:t>
      </w:r>
      <w:r>
        <w:t xml:space="preserve">Filed against the applicant by the board that licenses or certifies that profession;</w:t>
      </w:r>
    </w:p>
    <w:p>
      <w:pPr>
        <w:pStyle w:val="kar_subparagraph"/>
      </w:pPr>
      <w:r>
        <w:t xml:space="preserve">2.</w:t>
      </w:r>
      <w:r>
        <w:t xml:space="preserve"> </w:t>
      </w:r>
      <w:r>
        <w:t xml:space="preserve">A suspended or probated license or certificate;</w:t>
      </w:r>
      <w:r>
        <w:t>[</w:t>
      </w:r>
      <w:r>
        <w:rPr>
          <w:strike w:val="true"/>
        </w:rPr>
        <w:t xml:space="preserve"> or</w:t>
      </w:r>
      <w:r>
        <w:t>]</w:t>
      </w:r>
    </w:p>
    <w:p>
      <w:pPr>
        <w:pStyle w:val="kar_subparagraph"/>
      </w:pPr>
      <w:r>
        <w:rPr>
          <w:u w:val="single"/>
        </w:rPr>
        <w:t xml:space="preserve">3.</w:t>
      </w:r>
      <w:r>
        <w:t xml:space="preserve"> </w:t>
      </w:r>
      <w:r>
        <w:rPr>
          <w:u w:val="single"/>
        </w:rPr>
        <w:t xml:space="preserve">Been under discipline by the board within the last two (2) years preceding the application; or</w:t>
      </w:r>
    </w:p>
    <w:p>
      <w:pPr>
        <w:pStyle w:val="kar_subparagraph"/>
      </w:pPr>
      <w:r>
        <w:rPr>
          <w:u w:val="single"/>
        </w:rPr>
        <w:t xml:space="preserve">4.</w:t>
      </w:r>
      <w:r>
        <w:t>[</w:t>
      </w:r>
      <w:r>
        <w:rPr>
          <w:strike w:val="true"/>
        </w:rPr>
        <w:t xml:space="preserve">3.</w:t>
      </w:r>
      <w:r>
        <w:t>]</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rPr>
          <w:u w:val="single"/>
        </w:rPr>
        <w:t xml:space="preserve">If coming from another state:</w:t>
      </w:r>
    </w:p>
    <w:p>
      <w:pPr>
        <w:pStyle w:val="kar_subparagraph"/>
      </w:pPr>
      <w:r>
        <w:rPr>
          <w:u w:val="single"/>
        </w:rPr>
        <w:t xml:space="preserve">1.</w:t>
      </w:r>
      <w:r>
        <w:t xml:space="preserve"> </w:t>
      </w:r>
      <w:r>
        <w:rPr>
          <w:u w:val="single"/>
        </w:rPr>
        <w:t xml:space="preserve">Show proof of supervisory status in the other state;</w:t>
      </w:r>
    </w:p>
    <w:p>
      <w:pPr>
        <w:pStyle w:val="kar_subparagraph"/>
      </w:pPr>
      <w:r>
        <w:rPr>
          <w:u w:val="single"/>
        </w:rPr>
        <w:t xml:space="preserve">2.</w:t>
      </w:r>
      <w:r>
        <w:t xml:space="preserve"> </w:t>
      </w:r>
      <w:r>
        <w:rPr>
          <w:u w:val="single"/>
        </w:rPr>
        <w:t xml:space="preserve">Take a three (3) hour board-approved training on Kentucky law; and</w:t>
      </w:r>
    </w:p>
    <w:p>
      <w:pPr>
        <w:pStyle w:val="kar_subparagraph"/>
      </w:pPr>
      <w:r>
        <w:rPr>
          <w:u w:val="single"/>
        </w:rPr>
        <w:t xml:space="preserve">3.</w:t>
      </w:r>
      <w:r>
        <w:t xml:space="preserve"> </w:t>
      </w:r>
      <w:r>
        <w:rPr>
          <w:u w:val="single"/>
        </w:rPr>
        <w:t xml:space="preserve">Not have an order from the board of another state prohibiting the applicant from providing supervision.</w:t>
      </w:r>
      <w:r>
        <w:t>[</w:t>
      </w:r>
      <w:r>
        <w:rPr>
          <w:strike w:val="true"/>
        </w:rPr>
        <w:t xml:space="preserve">Have taught or completed a:</w:t>
      </w:r>
      <w:r>
        <w:t>]</w:t>
      </w:r>
    </w:p>
    <w:p>
      <w:pPr>
        <w:pStyle w:val="kar_subparagraph"/>
      </w:pPr>
      <w:r>
        <w:t>[</w:t>
      </w:r>
      <w:r>
        <w:rPr>
          <w:strike w:val="true"/>
        </w:rPr>
        <w:t xml:space="preserve">1.</w:t>
      </w:r>
      <w:r>
        <w:t>]</w:t>
      </w:r>
      <w:r>
        <w:t xml:space="preserve"> </w:t>
      </w:r>
      <w:r>
        <w:t>[</w:t>
      </w:r>
      <w:r>
        <w:rPr>
          <w:strike w:val="true"/>
        </w:rPr>
        <w:t xml:space="preserve">Three (3) hour graduate level course in counseling supervision; or</w:t>
      </w:r>
      <w:r>
        <w:t>]</w:t>
      </w:r>
    </w:p>
    <w:p>
      <w:pPr>
        <w:pStyle w:val="kar_subparagraph"/>
      </w:pPr>
      <w:r>
        <w:t>[</w:t>
      </w:r>
      <w:r>
        <w:rPr>
          <w:strike w:val="true"/>
        </w:rPr>
        <w:t xml:space="preserve">2.</w:t>
      </w:r>
      <w:r>
        <w:t>]</w:t>
      </w:r>
      <w:r>
        <w:t xml:space="preserve"> </w:t>
      </w:r>
      <w:r>
        <w:t>[</w:t>
      </w:r>
      <w:r>
        <w:rPr>
          <w:strike w:val="true"/>
        </w:rPr>
        <w:t xml:space="preserve">Fifteen (15) hour board-approved supervisor training course.</w:t>
      </w:r>
      <w:r>
        <w:t>]</w:t>
      </w:r>
    </w:p>
    <w:p>
      <w:pPr>
        <w:pStyle w:val="kar_subsection"/>
      </w:pPr>
      <w:r>
        <w:t xml:space="preserve">(2)</w:t>
      </w:r>
      <w:r>
        <w:t xml:space="preserve"> </w:t>
      </w:r>
      <w:r>
        <w:t>[</w:t>
      </w:r>
      <w:r>
        <w:rPr>
          <w:strike w:val="true"/>
        </w:rPr>
        <w:t xml:space="preserve">Any supervisor who is a clinical counseling supervisor as a part of a board-approved supervisory agreement or a supervisor of a graduate-level counseling student who is providing services in a mental health setting with five (5) years of experience shall be deemed to satisfy the requirement of subsection (1)(e) of this section.</w:t>
      </w:r>
      <w:r>
        <w:t>]</w:t>
      </w:r>
    </w:p>
    <w:p>
      <w:pPr>
        <w:pStyle w:val="kar_subsection"/>
      </w:pPr>
      <w:r>
        <w:t>[</w:t>
      </w:r>
      <w:r>
        <w:rPr>
          <w:strike w:val="true"/>
        </w:rPr>
        <w:t xml:space="preserve">(3)</w:t>
      </w:r>
      <w:r>
        <w:t>]</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rPr>
          <w:u w:val="single"/>
        </w:rPr>
        <w:t xml:space="preserve">(3)</w:t>
      </w:r>
      <w:r>
        <w:t xml:space="preserve"> </w:t>
      </w:r>
      <w:r>
        <w:rPr>
          <w:u w:val="single"/>
        </w:rP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w:t>
      </w:r>
      <w:r>
        <w:rPr>
          <w:u w:val="single"/>
        </w:rPr>
        <w:t xml:space="preserve">six (6)</w:t>
      </w:r>
      <w:r>
        <w:t>[</w:t>
      </w:r>
      <w:r>
        <w:rPr>
          <w:strike w:val="true"/>
        </w:rPr>
        <w:t xml:space="preserve">twelve (12)</w:t>
      </w:r>
      <w:r>
        <w:t>]</w:t>
      </w:r>
      <w:r>
        <w:t xml:space="preserve"> persons obtaining experience for licensure at the same time.</w:t>
      </w:r>
    </w:p>
    <w:p>
      <w:pPr>
        <w:pStyle w:val="kar_section"/>
      </w:pPr>
      <w:r>
        <w:rPr>
          <w:u w:val="single"/>
        </w:rPr>
        <w:t xml:space="preserve">Section 3.</w:t>
      </w:r>
      <w:r>
        <w:t xml:space="preserve"> </w:t>
      </w:r>
      <w:r>
        <w:rPr>
          <w:u w:val="single"/>
        </w:rPr>
        <w:t xml:space="preserve">A supervisor who is placed under discipline shall be ineligible to act as a supervisor and shall not become eligible to apply for reinstatement as a supervisor no earlier than two (2) years following the completion of any disciplinary action, including completion of any suspension or probationary period. Further, a board-approved supervision training shall be required prior to reinstatement.</w:t>
      </w:r>
    </w:p>
    <w:p>
      <w:pPr>
        <w:pStyle w:val="kar_section"/>
      </w:pPr>
      <w:r>
        <w:rPr>
          <w:u w:val="single"/>
        </w:rPr>
        <w:t xml:space="preserve">Section 4.</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t xml:space="preserve">"LPCC-S Application", </w:t>
      </w:r>
      <w:r>
        <w:rPr>
          <w:u w:val="single"/>
        </w:rPr>
        <w:t xml:space="preserve">DPL-LPC-03, July 2023</w:t>
      </w:r>
      <w:r>
        <w:t>[</w:t>
      </w:r>
      <w:r>
        <w:rPr>
          <w:strike w:val="true"/>
        </w:rPr>
        <w:t xml:space="preserve">September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w:t>
      </w:r>
      <w:r>
        <w:rPr>
          <w:u w:val="single"/>
        </w:rPr>
        <w:t xml:space="preserve">This material is also available on the board's Web site at https://lpc.ky.gov.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be a board-approved supervisor.</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to be a board-approved supervisor.</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board-approved supervisors.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requirements to be a board approved supervisor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strikes language that allowed grandfathering of pre-existing supervision agreements with other professional credential holders since time has expired for grandfathering; clarifies requirements to qualify as a supervisor and strikes redundant language; clarifies the supervisor applicant have no unresolved complaints versus citation and adds a two-year restriction to supervision following any discipline; and provides clarification on the requirements for out-of-state supervisory applicants, including removal of the requirement for a graduate and supervisory training courses and strikes the grandfather provision since the time it would apply for has lapsed; reduces the maximum number of supervisees from twelve (12) to six (6); and includes new provisions regarding supervisors under discipline.</w:t>
      </w:r>
    </w:p>
    <w:p>
      <w:pPr>
        <w:pStyle w:val="kar_normal"/>
        <w:ind w:left="576"/>
      </w:pPr>
      <w:r>
        <w:t xml:space="preserve">(b) The necessity of the amendment to this administrative regulation:</w:t>
      </w:r>
    </w:p>
    <w:p>
      <w:pPr>
        <w:pStyle w:val="kar_normal"/>
        <w:ind w:left="720"/>
      </w:pPr>
      <w:r>
        <w:t xml:space="preserve">The amendment is necessary to clarify the educational and experiential requirements for supervisory qualification; establish parameters and restrictions for supervisor status for licensees who are disciplined which has recently been problematic; and reduce the number of licensees a supervisor may supervise to ensure competency of services, prevent burnout and to protect the public.</w:t>
      </w:r>
    </w:p>
    <w:p>
      <w:pPr>
        <w:pStyle w:val="kar_normal"/>
        <w:ind w:left="576"/>
      </w:pPr>
      <w:r>
        <w:t xml:space="preserve">(c) How the amendment conforms to the content of the authorizing statutes:</w:t>
      </w:r>
    </w:p>
    <w:p>
      <w:pPr>
        <w:pStyle w:val="kar_normal"/>
        <w:ind w:left="720"/>
      </w:pPr>
      <w:r>
        <w:t xml:space="preserve">This amendment conforms with the board’s delegated authority.</w:t>
      </w:r>
    </w:p>
    <w:p>
      <w:pPr>
        <w:pStyle w:val="kar_normal"/>
        <w:ind w:left="576"/>
      </w:pPr>
      <w:r>
        <w:t xml:space="preserve">(d) How the amendment will assist in the effective administration of the statutes:</w:t>
      </w:r>
    </w:p>
    <w:p>
      <w:pPr>
        <w:pStyle w:val="kar_normal"/>
        <w:ind w:left="720"/>
      </w:pPr>
      <w:r>
        <w:t xml:space="preserve">The amendment assists by clarifying the process for becoming a designated supervisor, the requirements of a graduate-level course to becoming a designated supervisor, reducing the number of supervisees to a more manageable number in order to ensure competency, avoid burnout and protect the public, and establishing standards and restrictions on supervisory qualification or status during and after discipline to protect the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4017 active and 56 inactive licensees who may be affected by the amendments in some capacity, as well as any new applicants for licensure. Presently, there are 2692 active licensed professional clinical counselors (LPCCs) of which 1055 has a supervisor credential and 531 are actively supervising. There are 1325 active licensed professional clinical counselor associates (LPCAs) under supervision who will be directly affected by these amendments.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require supervisors with more than six (6) supervisees to terminate supervision agreements for any number over six (6); and the amendment will require terminated supervisees to find another supervisor in order to ensure continuation of services to clients. There are 31 supervisors who will be affected by this change.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cost/fee associated with the amendments. However, any reduction in the number of supervisees by a supervisor will result in an overall loss of income based on a reduced number of supervision fees to those supervisors. This will affect 2.9% of all licensees with the supervisory credential and 5.8% of those who are active supervisors.</w:t>
      </w:r>
    </w:p>
    <w:p>
      <w:pPr>
        <w:pStyle w:val="kar_normal"/>
        <w:ind w:left="576"/>
      </w:pPr>
      <w:r>
        <w:t xml:space="preserve">(c) As a result of compliance, what benefits will accrue to the entities identified in question (3):</w:t>
      </w:r>
    </w:p>
    <w:p>
      <w:pPr>
        <w:pStyle w:val="kar_normal"/>
        <w:ind w:left="720"/>
      </w:pPr>
      <w:r>
        <w:t xml:space="preserve">The benefit is that a supervisor is properly trained and a board-approved supervisor, that licensees needing supervision are not being supervised by someone who is or has recently been under discipline, and that a supervisor does not have too many supervisees to ensure competency, avoid burnout and protect the public protect.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by the administrative body will be incurred to implement these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 and (5).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5.8% of those who are active supervisors have more than six (6) supervisees and will be required to terminate some of their supervision agreements. However, the cost is indeterminable. Some supervision services are pro bono and the fee varies since some have a sliding scale depending on the supervisee’s work status (employer-paid supervision versus supervisee-paid).</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Indeterminable</w:t>
      </w:r>
    </w:p>
    <w:p>
      <w:pPr>
        <w:pStyle w:val="kar_normal"/>
        <w:ind w:left="288"/>
      </w:pPr>
      <w:r>
        <w:t xml:space="preserve">Other Explanation:</w:t>
      </w:r>
    </w:p>
    <w:p>
      <w:pPr>
        <w:pStyle w:val="kar_normal"/>
        <w:ind w:left="432"/>
      </w:pPr>
      <w:r>
        <w:t xml:space="preserve">Some supervision services are pro bono and the fee varies since some have a sliding scale depending on the supervisee’s work status (employer-paid supervision versus supervisee-paid).</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b72230ce04a61" /><Relationship Type="http://schemas.openxmlformats.org/officeDocument/2006/relationships/settings" Target="/word/settings.xml" Id="R4c15385a334b4140" /></Relationships>
</file>