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099a29768f482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Health Life and Managed Care Division</w:t>
      </w:r>
    </w:p>
    <w:p>
      <w:pPr>
        <w:pStyle w:val="kar_markup_header"/>
        <w:ind w:firstLine="0"/>
      </w:pPr>
      <w:r>
        <w:t>(Amendment)</w:t>
      </w:r>
    </w:p>
    <w:p>
      <w:pPr>
        <w:pStyle w:val="kar_citation"/>
      </w:pPr>
      <w:r>
        <w:t>806 KAR 17:590.</w:t>
      </w:r>
      <w:r>
        <w:t xml:space="preserve"> </w:t>
      </w:r>
      <w:r>
        <w:t xml:space="preserve">Annual report on providers prescribing medication for addiction treatment.</w:t>
      </w:r>
    </w:p>
    <w:p>
      <w:pPr>
        <w:pStyle w:val="kar_markup_metadata"/>
      </w:pPr>
      <w:r>
        <w:t xml:space="preserve">RELATES TO: </w:t>
      </w:r>
      <w:r>
        <w:t xml:space="preserve">KRS 304.1-050(1) 304.9-020, 304.9-055, 304.17A-005(29), 304.17A-732</w:t>
      </w:r>
    </w:p>
    <w:p>
      <w:pPr>
        <w:pStyle w:val="kar_markup_metadata"/>
      </w:pPr>
      <w:r>
        <w:t xml:space="preserve">STATUTORY AUTHORITY: </w:t>
      </w:r>
      <w:r>
        <w:t xml:space="preserve">KRS 304.2-110, 304.17A-732</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304.17A-732 requires insurers to annually report to the commissioner the number and type of providers that have prescribed medication for addiction treatment to its insureds in conjunction with behavioral therapy and not in conjunction with behavioral therapy. This administrative regulation sets forth the format and submission time frame for the data reporting requirements in KRS 304.17A-732.</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w:t>
      </w:r>
      <w:r>
        <w:rPr>
          <w:u w:val="single"/>
        </w:rPr>
        <w:t xml:space="preserve">by</w:t>
      </w:r>
      <w:r>
        <w:t>[</w:t>
      </w:r>
      <w:r>
        <w:rPr>
          <w:strike w:val="true"/>
        </w:rPr>
        <w:t xml:space="preserve">in</w:t>
      </w:r>
      <w:r>
        <w:t>]</w:t>
      </w:r>
      <w:r>
        <w:t xml:space="preserve"> KRS 304.1-050(2).</w:t>
      </w:r>
    </w:p>
    <w:p>
      <w:pPr>
        <w:pStyle w:val="kar_subsection"/>
      </w:pPr>
      <w:r>
        <w:t xml:space="preserve">(3)</w:t>
      </w:r>
      <w:r>
        <w:t xml:space="preserve"> </w:t>
      </w:r>
      <w:r>
        <w:t xml:space="preserve">"Insurer" is defined by KRS 304.17A-005(29).</w:t>
      </w:r>
    </w:p>
    <w:p>
      <w:pPr>
        <w:pStyle w:val="kar_subsection"/>
      </w:pPr>
      <w:r>
        <w:t xml:space="preserve">(4)</w:t>
      </w:r>
      <w:r>
        <w:t xml:space="preserve"> </w:t>
      </w:r>
      <w:r>
        <w:t xml:space="preserve">"Medication for addiction treatment" means a prescription drug that:</w:t>
      </w:r>
    </w:p>
    <w:p>
      <w:pPr>
        <w:pStyle w:val="kar_paragraph"/>
      </w:pPr>
      <w:r>
        <w:t xml:space="preserve">(a)</w:t>
      </w:r>
      <w:r>
        <w:t xml:space="preserve"> </w:t>
      </w:r>
      <w:r>
        <w:t xml:space="preserve"> </w:t>
      </w:r>
    </w:p>
    <w:p>
      <w:pPr>
        <w:pStyle w:val="kar_subparagraph"/>
      </w:pPr>
      <w:r>
        <w:t xml:space="preserve">1.</w:t>
      </w:r>
      <w:r>
        <w:t xml:space="preserve"> </w:t>
      </w:r>
      <w:r>
        <w:t xml:space="preserve">Is prescribed for use in the treatment of alcohol or opioid addiction; and</w:t>
      </w:r>
    </w:p>
    <w:p>
      <w:pPr>
        <w:pStyle w:val="kar_subparagraph"/>
      </w:pPr>
      <w:r>
        <w:t xml:space="preserve">2.</w:t>
      </w:r>
      <w:r>
        <w:t xml:space="preserve"> </w:t>
      </w:r>
      <w:r>
        <w:t xml:space="preserve">Contains methadone, buprenorphine, or naltrexone; or</w:t>
      </w:r>
    </w:p>
    <w:p>
      <w:pPr>
        <w:pStyle w:val="kar_paragraph"/>
      </w:pPr>
      <w:r>
        <w:t xml:space="preserve">(b)</w:t>
      </w:r>
      <w:r>
        <w:t xml:space="preserve"> </w:t>
      </w:r>
      <w:r>
        <w:t xml:space="preserve">Was approved before January 1, 2022</w:t>
      </w:r>
      <w:r>
        <w:rPr>
          <w:u w:val="single"/>
        </w:rPr>
        <w:t xml:space="preserve">,</w:t>
      </w:r>
      <w:r>
        <w:t xml:space="preserve"> by the United States Food and Drug Administration for the mitigation of opioid withdrawal symptoms.</w:t>
      </w:r>
    </w:p>
    <w:p>
      <w:pPr>
        <w:pStyle w:val="kar_subsection"/>
      </w:pPr>
      <w:r>
        <w:t>[</w:t>
      </w:r>
      <w:r>
        <w:rPr>
          <w:strike w:val="true"/>
        </w:rPr>
        <w:t xml:space="preserve">(5)</w:t>
      </w:r>
      <w:r>
        <w:t>]</w:t>
      </w:r>
      <w:r>
        <w:t xml:space="preserve"> </w:t>
      </w:r>
      <w:r>
        <w:t>[</w:t>
      </w:r>
      <w:r>
        <w:rPr>
          <w:strike w:val="true"/>
        </w:rPr>
        <w:t xml:space="preserve">"Pharmacy Benefit Manager" is defined by KRS 304.9-020(15).</w:t>
      </w:r>
      <w:r>
        <w:t>]</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An insurer authorized to write health insurance in this state shall submit the data required by the </w:t>
      </w:r>
      <w:r>
        <w:rPr>
          <w:u w:val="single"/>
        </w:rPr>
        <w:t xml:space="preserve">Annual Report on Providers Prescribing Medication for Addiction Treatment Form</w:t>
      </w:r>
      <w:r>
        <w:t>[</w:t>
      </w:r>
      <w:r>
        <w:rPr>
          <w:strike w:val="true"/>
        </w:rPr>
        <w:t xml:space="preserve">Pharmacy Claims Standardized Data Request</w:t>
      </w:r>
      <w:r>
        <w:t>]</w:t>
      </w:r>
      <w:r>
        <w:t xml:space="preserve"> to the commissioner by March 31st of each year.</w:t>
      </w:r>
      <w:r>
        <w:t>[</w:t>
      </w:r>
      <w:r>
        <w:rPr>
          <w:strike w:val="true"/>
        </w:rPr>
        <w:t xml:space="preserve"> A pharmacy benefit manger paying pharmacy claims on behalf of an insurer may submit the data required by the Pharmacy Claims Standardized Data request to the commissioner on behalf of the insurer.</w:t>
      </w:r>
      <w:r>
        <w:t>]</w:t>
      </w:r>
    </w:p>
    <w:p>
      <w:pPr>
        <w:pStyle w:val="kar_subsection"/>
      </w:pPr>
      <w:r>
        <w:rPr>
          <w:u w:val="single"/>
        </w:rPr>
        <w:t xml:space="preserve">(2)</w:t>
      </w:r>
      <w:r>
        <w:t>[</w:t>
      </w:r>
      <w:r>
        <w:rPr>
          <w:strike w:val="true"/>
        </w:rPr>
        <w:t xml:space="preserve">(b)</w:t>
      </w:r>
      <w:r>
        <w:t>]</w:t>
      </w:r>
      <w:r>
        <w:t xml:space="preserve"> </w:t>
      </w:r>
      <w:r>
        <w:t xml:space="preserve">The data required by the </w:t>
      </w:r>
      <w:r>
        <w:rPr>
          <w:u w:val="single"/>
        </w:rPr>
        <w:t xml:space="preserve">Annual Report on Providers Prescribing Medication for Addiction Treatment Form</w:t>
      </w:r>
      <w:r>
        <w:t>[</w:t>
      </w:r>
      <w:r>
        <w:rPr>
          <w:strike w:val="true"/>
        </w:rPr>
        <w:t xml:space="preserve">Pharmacy Claims Standardized Data Request</w:t>
      </w:r>
      <w:r>
        <w:t>]</w:t>
      </w:r>
      <w:r>
        <w:t xml:space="preserve"> shall</w:t>
      </w:r>
      <w:r>
        <w:rPr>
          <w:u w:val="single"/>
        </w:rPr>
        <w:t xml:space="preserve"> be submitted via electronic mail to DOI.Healthreporting@ky.gov</w:t>
      </w:r>
      <w:r>
        <w:t xml:space="preserve">:</w:t>
      </w:r>
    </w:p>
    <w:p>
      <w:pPr>
        <w:pStyle w:val="kar_subparagraph"/>
      </w:pPr>
      <w:r>
        <w:t>[</w:t>
      </w:r>
      <w:r>
        <w:rPr>
          <w:strike w:val="true"/>
        </w:rPr>
        <w:t xml:space="preserve">1.</w:t>
      </w:r>
      <w:r>
        <w:t>]</w:t>
      </w:r>
      <w:r>
        <w:t xml:space="preserve"> </w:t>
      </w:r>
      <w:r>
        <w:t>[</w:t>
      </w:r>
      <w:r>
        <w:rPr>
          <w:strike w:val="true"/>
        </w:rPr>
        <w:t xml:space="preserve">Be submitted in an electronic format prescribed by the Commissioner;</w:t>
      </w:r>
      <w:r>
        <w:t>]</w:t>
      </w:r>
    </w:p>
    <w:p>
      <w:pPr>
        <w:pStyle w:val="kar_subparagraph"/>
      </w:pPr>
      <w:r>
        <w:t>[</w:t>
      </w:r>
      <w:r>
        <w:rPr>
          <w:strike w:val="true"/>
        </w:rPr>
        <w:t xml:space="preserve">2.</w:t>
      </w:r>
      <w:r>
        <w:t>]</w:t>
      </w:r>
      <w:r>
        <w:t xml:space="preserve"> </w:t>
      </w:r>
      <w:r>
        <w:t>[</w:t>
      </w:r>
      <w:r>
        <w:rPr>
          <w:strike w:val="true"/>
        </w:rPr>
        <w:t xml:space="preserve">Contain the prescribed data elements and information in the order prescribed; and</w:t>
      </w:r>
      <w:r>
        <w:t>]</w:t>
      </w:r>
    </w:p>
    <w:p>
      <w:pPr>
        <w:pStyle w:val="kar_subparagraph"/>
      </w:pPr>
      <w:r>
        <w:t>[</w:t>
      </w:r>
      <w:r>
        <w:rPr>
          <w:strike w:val="true"/>
        </w:rPr>
        <w:t xml:space="preserve">3.</w:t>
      </w:r>
      <w:r>
        <w:t>]</w:t>
      </w:r>
      <w:r>
        <w:t xml:space="preserve"> </w:t>
      </w:r>
      <w:r>
        <w:t>[</w:t>
      </w:r>
      <w:r>
        <w:rPr>
          <w:strike w:val="true"/>
        </w:rPr>
        <w:t xml:space="preserve">Contain data for claims received in the prior calendar year for prescriptions for medication for addiction treatment.</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Department shall generate and provide a Medical Claims Standardized Data Request to each insurer based on the data submitted pursuant to subsection (1) of this section.</w:t>
      </w:r>
      <w:r>
        <w:t>]</w:t>
      </w:r>
    </w:p>
    <w:p>
      <w:pPr>
        <w:pStyle w:val="kar_paragraph"/>
      </w:pPr>
      <w:r>
        <w:t>[</w:t>
      </w:r>
      <w:r>
        <w:rPr>
          <w:strike w:val="true"/>
        </w:rPr>
        <w:t xml:space="preserve">(b)</w:t>
      </w:r>
      <w:r>
        <w:t>]</w:t>
      </w:r>
      <w:r>
        <w:t xml:space="preserve"> </w:t>
      </w:r>
      <w:r>
        <w:t>[</w:t>
      </w:r>
      <w:r>
        <w:rPr>
          <w:strike w:val="true"/>
        </w:rPr>
        <w:t xml:space="preserve">An insurer shall submit the data required by the Medical Claims Standardized Data Request within sixty (60) days of the date it is provided to the insurer, as described in paragraph (a) of this Section.</w:t>
      </w:r>
      <w:r>
        <w:t>]</w:t>
      </w:r>
    </w:p>
    <w:p>
      <w:pPr>
        <w:pStyle w:val="kar_paragraph"/>
      </w:pPr>
      <w:r>
        <w:t>[</w:t>
      </w:r>
      <w:r>
        <w:rPr>
          <w:strike w:val="true"/>
        </w:rPr>
        <w:t xml:space="preserve">(c)</w:t>
      </w:r>
      <w:r>
        <w:t>]</w:t>
      </w:r>
      <w:r>
        <w:t xml:space="preserve"> </w:t>
      </w:r>
      <w:r>
        <w:t>[</w:t>
      </w:r>
      <w:r>
        <w:rPr>
          <w:strike w:val="true"/>
        </w:rPr>
        <w:t xml:space="preserve">The data required by the Medical Claims Standardized Data Request shall:</w:t>
      </w:r>
      <w:r>
        <w:t>]</w:t>
      </w:r>
    </w:p>
    <w:p>
      <w:pPr>
        <w:pStyle w:val="kar_subparagraph"/>
      </w:pPr>
      <w:r>
        <w:t>[</w:t>
      </w:r>
      <w:r>
        <w:rPr>
          <w:strike w:val="true"/>
        </w:rPr>
        <w:t xml:space="preserve">1.</w:t>
      </w:r>
      <w:r>
        <w:t>]</w:t>
      </w:r>
      <w:r>
        <w:t xml:space="preserve"> </w:t>
      </w:r>
      <w:r>
        <w:t>[</w:t>
      </w:r>
      <w:r>
        <w:rPr>
          <w:strike w:val="true"/>
        </w:rPr>
        <w:t xml:space="preserve">Be submitted in an electronic format;</w:t>
      </w:r>
      <w:r>
        <w:t>]</w:t>
      </w:r>
    </w:p>
    <w:p>
      <w:pPr>
        <w:pStyle w:val="kar_subparagraph"/>
      </w:pPr>
      <w:r>
        <w:t>[</w:t>
      </w:r>
      <w:r>
        <w:rPr>
          <w:strike w:val="true"/>
        </w:rPr>
        <w:t xml:space="preserve">2.</w:t>
      </w:r>
      <w:r>
        <w:t>]</w:t>
      </w:r>
      <w:r>
        <w:t xml:space="preserve"> </w:t>
      </w:r>
      <w:r>
        <w:t>[</w:t>
      </w:r>
      <w:r>
        <w:rPr>
          <w:strike w:val="true"/>
        </w:rPr>
        <w:t xml:space="preserve">Contain the prescribed data elements and information in the order prescribed; and</w:t>
      </w:r>
      <w:r>
        <w:t>]</w:t>
      </w:r>
    </w:p>
    <w:p>
      <w:pPr>
        <w:pStyle w:val="kar_subparagraph"/>
      </w:pPr>
      <w:r>
        <w:t>[</w:t>
      </w:r>
      <w:r>
        <w:rPr>
          <w:strike w:val="true"/>
        </w:rPr>
        <w:t xml:space="preserve">3.</w:t>
      </w:r>
      <w:r>
        <w:t>]</w:t>
      </w:r>
      <w:r>
        <w:t xml:space="preserve"> </w:t>
      </w:r>
      <w:r>
        <w:t>[</w:t>
      </w:r>
      <w:r>
        <w:rPr>
          <w:strike w:val="true"/>
        </w:rPr>
        <w:t xml:space="preserve">Contain data for claims of identified insureds, as requested by the commissioner, that were received in the prior calendar year.</w:t>
      </w:r>
      <w:r>
        <w:t>]</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w:t>
      </w:r>
      <w:r>
        <w:rPr>
          <w:strike w:val="true"/>
        </w:rPr>
        <w:t xml:space="preserve">The following material is incorporated by reference: </w:t>
      </w:r>
      <w:r>
        <w:t>]</w:t>
      </w:r>
      <w:r>
        <w:rPr>
          <w:u w:val="single"/>
        </w:rPr>
        <w:t xml:space="preserve">Annual Report on Providers Prescribing Medication for Addiction Treatment Form, 7/2023, is incorporated by reference.</w:t>
      </w:r>
    </w:p>
    <w:p>
      <w:pPr>
        <w:pStyle w:val="kar_paragraph"/>
      </w:pPr>
      <w:r>
        <w:t>[</w:t>
      </w:r>
      <w:r>
        <w:rPr>
          <w:strike w:val="true"/>
        </w:rPr>
        <w:t xml:space="preserve">(a)</w:t>
      </w:r>
      <w:r>
        <w:t>]</w:t>
      </w:r>
      <w:r>
        <w:t xml:space="preserve"> </w:t>
      </w:r>
      <w:r>
        <w:t>[</w:t>
      </w:r>
      <w:r>
        <w:rPr>
          <w:strike w:val="true"/>
        </w:rPr>
        <w:t xml:space="preserve">"Pharmacy Claims Standardized Data Request", 10/2021; and</w:t>
      </w:r>
      <w:r>
        <w:t>]</w:t>
      </w:r>
    </w:p>
    <w:p>
      <w:pPr>
        <w:pStyle w:val="kar_paragraph"/>
      </w:pPr>
      <w:r>
        <w:t>[</w:t>
      </w:r>
      <w:r>
        <w:rPr>
          <w:strike w:val="true"/>
        </w:rPr>
        <w:t xml:space="preserve">(b)</w:t>
      </w:r>
      <w:r>
        <w:t>]</w:t>
      </w:r>
      <w:r>
        <w:t xml:space="preserve"> </w:t>
      </w:r>
      <w:r>
        <w:t>[</w:t>
      </w:r>
      <w:r>
        <w:rPr>
          <w:strike w:val="true"/>
        </w:rPr>
        <w:t xml:space="preserve">"Medical Claims Standardized Data Request", 10/2021.</w:t>
      </w:r>
      <w:r>
        <w:t>]</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r>
        <w:rPr>
          <w:u w:val="single"/>
        </w:rPr>
        <w:t xml:space="preserve"> This material is also available on the department's Web site at https://insurance.ky.gov/ppc/CHAPTER.aspx.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September 12, 2023</w:t>
      </w:r>
    </w:p>
    <w:p>
      <w:pPr>
        <w:pStyle w:val="kar_filed"/>
      </w:pPr>
      <w:r>
        <w:t xml:space="preserve">FILED WITH LRC: September 13, 2023 at noon</w:t>
      </w:r>
    </w:p>
    <w:p>
      <w:pPr>
        <w:pStyle w:val="kar_normal"/>
      </w:pPr>
      <w:r>
        <w:t xml:space="preserve"/>
      </w:r>
    </w:p>
    <w:p>
      <w:pPr>
        <w:pStyle w:val="kar_comment_period"/>
      </w:pPr>
      <w:r>
        <w:t xml:space="preserve">PUBLIC HEARING AND PUBLIC COMMENT PERIOD: A public hearing on this administrative regulation shall be held at 9:00 a.m. on November 28, 2023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2023. Send written notification of intent to be heard at the public hearing or written comments on the proposed administrative regulation to the contact person below.</w:t>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format and submission time frame for the data reporting requirements in KRS 304.17A-732.</w:t>
      </w:r>
    </w:p>
    <w:p>
      <w:pPr>
        <w:pStyle w:val="kar_normal"/>
        <w:ind w:left="576"/>
      </w:pPr>
      <w:r>
        <w:t xml:space="preserve">(b) The necessity of this administrative regulation:</w:t>
      </w:r>
    </w:p>
    <w:p>
      <w:pPr>
        <w:pStyle w:val="kar_normal"/>
        <w:ind w:left="720"/>
      </w:pPr>
      <w:r>
        <w:t xml:space="preserve">The necessity of this administrative regulation is to adhere to the reporting requirements set forth in KRS 304.17A-732 which requires insurers to annually report to the commissioner the number and type of providers that have prescribed medication for addiction treatment to its insureds in conjunction with behavioral therapy and not in conjunction with behavioral therapy.</w:t>
      </w:r>
    </w:p>
    <w:p>
      <w:pPr>
        <w:pStyle w:val="kar_normal"/>
        <w:ind w:left="576"/>
      </w:pPr>
      <w:r>
        <w:t xml:space="preserve">(c) How this administrative regulation conforms to the content of the authorizing statutes:</w:t>
      </w:r>
    </w:p>
    <w:p>
      <w:pPr>
        <w:pStyle w:val="kar_normal"/>
        <w:ind w:left="720"/>
      </w:pPr>
      <w:r>
        <w:t xml:space="preserve">KRS 304.2-110 authorizes that the Commissioner may promulgate administrative regulations relative to the Kentucky Insurance Code, as well as KRS 304.17A-732.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effectuation of KRS 304.17A-732, which was Senate Bill 51 of this 2021 Regular Session.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change the reporting form process.</w:t>
      </w:r>
    </w:p>
    <w:p>
      <w:pPr>
        <w:pStyle w:val="kar_normal"/>
        <w:ind w:left="576"/>
      </w:pPr>
      <w:r>
        <w:t xml:space="preserve">(b) The necessity of the amendment to this administrative regulation:</w:t>
      </w:r>
    </w:p>
    <w:p>
      <w:pPr>
        <w:pStyle w:val="kar_normal"/>
        <w:ind w:left="720"/>
      </w:pPr>
      <w:r>
        <w:t xml:space="preserve">These amendments are necessary to make the process more efficient and accessible for reporting insurers and the department.</w:t>
      </w:r>
    </w:p>
    <w:p>
      <w:pPr>
        <w:pStyle w:val="kar_normal"/>
        <w:ind w:left="576"/>
      </w:pPr>
      <w:r>
        <w:t xml:space="preserve">(c) How the amendment conforms to the content of the authorizing statutes:</w:t>
      </w:r>
    </w:p>
    <w:p>
      <w:pPr>
        <w:pStyle w:val="kar_normal"/>
        <w:ind w:left="720"/>
      </w:pPr>
      <w:r>
        <w:t xml:space="preserve">These amendments conform to the statutes by requesting the exact data for the department to submit its annual report.</w:t>
      </w:r>
    </w:p>
    <w:p>
      <w:pPr>
        <w:pStyle w:val="kar_normal"/>
        <w:ind w:left="576"/>
      </w:pPr>
      <w:r>
        <w:t xml:space="preserve">(d) How the amendment will assist in the effective administration of the statutes:</w:t>
      </w:r>
    </w:p>
    <w:p>
      <w:pPr>
        <w:pStyle w:val="kar_normal"/>
        <w:ind w:left="720"/>
      </w:pPr>
      <w:r>
        <w:t xml:space="preserve">These amendments streamline the reporting process and ensure the department can meet the statutory reporting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insurers offering/transacting in health insurance in the state of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Health Insurers will need to provide the Commissioner with a listing of provider types that are prescribing medicated assistant treatment in conjunction with behavioral therapy and not.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associated cost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Insurers and PBMs will be in compliance with statutory reporting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to implement this new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 no fees that will be established.</w:t>
      </w:r>
    </w:p>
    <w:p>
      <w:pPr>
        <w:pStyle w:val="kar_normal"/>
        <w:ind w:left="288"/>
      </w:pPr>
      <w:r>
        <w:t xml:space="preserve">(9) TIERING: Is tiering applied?</w:t>
      </w:r>
    </w:p>
    <w:p>
      <w:pPr>
        <w:pStyle w:val="kar_normal"/>
        <w:ind w:left="432"/>
      </w:pPr>
      <w:r>
        <w:t xml:space="preserve">Tiering is not applied because this administrative regulation requires all insurers licensed to transact health insurance to report the same information to the department.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as the implementer of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expected to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is expected to be generated.</w:t>
      </w:r>
    </w:p>
    <w:p>
      <w:pPr>
        <w:pStyle w:val="kar_normal"/>
        <w:ind w:left="576"/>
      </w:pPr>
      <w:r>
        <w:t xml:space="preserve">(c) How much will it cost to administer this program for the first year?</w:t>
      </w:r>
    </w:p>
    <w:p>
      <w:pPr>
        <w:pStyle w:val="kar_normal"/>
        <w:ind w:left="720"/>
      </w:pPr>
      <w:r>
        <w:t xml:space="preserve">No cost is expected.</w:t>
      </w:r>
    </w:p>
    <w:p>
      <w:pPr>
        <w:pStyle w:val="kar_normal"/>
        <w:ind w:left="576"/>
      </w:pPr>
      <w:r>
        <w:t xml:space="preserve">(d) How much will it cost to administer this program for subsequent years?</w:t>
      </w:r>
    </w:p>
    <w:p>
      <w:pPr>
        <w:pStyle w:val="kar_normal"/>
        <w:ind w:left="720"/>
      </w:pPr>
      <w:r>
        <w:t xml:space="preserve">No cost is expected.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720"/>
      </w:pPr>
      <w:r>
        <w:t xml:space="preserve">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fa64069d2d4d26" /><Relationship Type="http://schemas.openxmlformats.org/officeDocument/2006/relationships/settings" Target="/word/settings.xml" Id="Ra5ddc6d9e0f84663" /></Relationships>
</file>