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4d15fe5a35459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Chapter 209, 336.220, Chapter 506, 511, 515, 520, 525, 527, 529, 530, </w:t>
      </w:r>
      <w:r>
        <w:t>[</w:t>
      </w:r>
      <w:r>
        <w:rPr>
          <w:strike w:val="true"/>
        </w:rPr>
        <w:t xml:space="preserve">620.050-620.120, </w:t>
      </w:r>
      <w:r>
        <w:t>]</w:t>
      </w:r>
      <w:r>
        <w:t xml:space="preserve">625.050-625.120,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w:t>
      </w:r>
      <w:r>
        <w:rPr>
          <w:u w:val="single"/>
        </w:rPr>
        <w:t xml:space="preserve"> and 45 C.F.R. 98.43(b)</w:t>
      </w:r>
      <w:r>
        <w:t xml:space="preserve">.</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rPr>
          <w:u w:val="single"/>
        </w:rPr>
        <w:t xml:space="preserve">"Registered relative child care provider" means a child care provider who meets the requirements established in 922 KAR 2:180.</w:t>
      </w:r>
    </w:p>
    <w:p>
      <w:pPr>
        <w:pStyle w:val="kar_subsection"/>
      </w:pPr>
      <w:r>
        <w:rPr>
          <w:u w:val="single"/>
        </w:rPr>
        <w:t xml:space="preserve">(9)</w:t>
      </w:r>
      <w:r>
        <w:t xml:space="preserve"> </w:t>
      </w:r>
      <w:r>
        <w:rPr>
          <w:u w:val="single"/>
        </w:rPr>
        <w:t xml:space="preserve">"State and national criminal history records" means all background check components required by 45 C.F.R. 98.43(b).</w:t>
      </w:r>
    </w:p>
    <w:p>
      <w:pPr>
        <w:pStyle w:val="kar_subsection"/>
      </w:pPr>
      <w:r>
        <w:rPr>
          <w:u w:val="single"/>
        </w:rPr>
        <w:t xml:space="preserve">(10)</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w:t>
      </w:r>
      <w:r>
        <w:t>[</w:t>
      </w:r>
      <w:r>
        <w:rPr>
          <w:strike w:val="true"/>
        </w:rPr>
        <w:t xml:space="preserve"> age eighteen (18) or older</w:t>
      </w:r>
      <w:r>
        <w:t>]</w:t>
      </w:r>
      <w:r>
        <w:t xml:space="preserve">,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w:t>
      </w:r>
      <w:r>
        <w:t>[</w:t>
      </w:r>
      <w:r>
        <w:rPr>
          <w:strike w:val="true"/>
        </w:rPr>
        <w:t xml:space="preserve">provider </w:t>
      </w:r>
      <w:r>
        <w:t>]</w:t>
      </w:r>
      <w:r>
        <w:t xml:space="preserve">registered </w:t>
      </w:r>
      <w:r>
        <w:rPr>
          <w:u w:val="single"/>
        </w:rPr>
        <w:t xml:space="preserve">relative child care provider</w:t>
      </w:r>
      <w:r>
        <w:t>[</w:t>
      </w:r>
      <w:r>
        <w:rPr>
          <w:strike w:val="true"/>
        </w:rPr>
        <w:t xml:space="preserve">in accordance with 922 KAR 2:180</w:t>
      </w:r>
      <w:r>
        <w:t>]</w:t>
      </w:r>
      <w:r>
        <w:t xml:space="preserve">;</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 xml:space="preserve">A child care staff member shall complete the background checks required in accordance with this administrative regulation and be found to have no disqualifying offense prior to becoming a child care staff member.</w:t>
      </w:r>
    </w:p>
    <w:p>
      <w:pPr>
        <w:pStyle w:val="kar_subsection"/>
      </w:pPr>
      <w:r>
        <w:t xml:space="preserve">(2)</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rPr>
          <w:u w:val="single"/>
        </w:rPr>
        <w:t xml:space="preserve">(3)</w:t>
      </w:r>
      <w:r>
        <w:t xml:space="preserve"> </w:t>
      </w:r>
      <w:r>
        <w:rPr>
          <w:u w:val="single"/>
        </w:rPr>
        <w:t xml:space="preserve">A child care provider shall request a background check in accordance with this administrative regulation once during each five (5) year period of employment for each current child care staff member.</w:t>
      </w:r>
    </w:p>
    <w:p>
      <w:pPr>
        <w:pStyle w:val="kar_subsection"/>
      </w:pPr>
      <w:r>
        <w:rPr>
          <w:u w:val="single"/>
        </w:rPr>
        <w:t xml:space="preserve">(4)</w:t>
      </w:r>
      <w:r>
        <w:t xml:space="preserve"> </w:t>
      </w:r>
      <w:r>
        <w:rPr>
          <w:u w:val="single"/>
        </w:rPr>
        <w:t xml:space="preserve">Prior to re-employment, a child care staff member shall repeat background checks required by this administrative regulation if they have been separated from employment with a child care provider within Kentucky for a period of one-hundred and eighty (180) consecutive days or more.</w:t>
      </w:r>
    </w:p>
    <w:p>
      <w:pPr>
        <w:pStyle w:val="kar_subsection"/>
      </w:pPr>
      <w:r>
        <w:rPr>
          <w:u w:val="single"/>
        </w:rPr>
        <w:t xml:space="preserve">(5)</w:t>
      </w:r>
      <w:r>
        <w:t xml:space="preserve"> </w:t>
      </w:r>
      <w:r>
        <w:rPr>
          <w:u w:val="single"/>
        </w:rPr>
        <w:t xml:space="preserve">A parent or guardian shall be required to consent to the background check of an individual who is under the age of eighteen (18).</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w:t>
      </w:r>
      <w:r>
        <w:rPr>
          <w:u w:val="single"/>
        </w:rPr>
        <w:t xml:space="preserve">of</w:t>
      </w:r>
      <w:r>
        <w:t>[</w:t>
      </w:r>
      <w:r>
        <w:rPr>
          <w:strike w:val="true"/>
        </w:rPr>
        <w:t xml:space="preserve">for</w:t>
      </w:r>
      <w:r>
        <w:t>]</w:t>
      </w:r>
      <w:r>
        <w:t xml:space="preserve"> obtaining </w:t>
      </w:r>
      <w:r>
        <w:rPr>
          <w:u w:val="single"/>
        </w:rPr>
        <w:t xml:space="preserve">a </w:t>
      </w:r>
      <w:r>
        <w:t xml:space="preserve">background </w:t>
      </w:r>
      <w:r>
        <w:rPr>
          <w:u w:val="single"/>
        </w:rPr>
        <w:t xml:space="preserve">check</w:t>
      </w:r>
      <w:r>
        <w:t>[</w:t>
      </w:r>
      <w:r>
        <w:rPr>
          <w:strike w:val="true"/>
        </w:rPr>
        <w:t xml:space="preserve">checks</w:t>
      </w:r>
      <w:r>
        <w:t>]</w:t>
      </w:r>
      <w:r>
        <w:t xml:space="preserve"> on a prospective child care staff member, the child care provider shall:</w:t>
      </w:r>
    </w:p>
    <w:p>
      <w:pPr>
        <w:pStyle w:val="kar_paragraph"/>
      </w:pPr>
      <w:r>
        <w:t xml:space="preserve">(a)</w:t>
      </w:r>
      <w:r>
        <w:t xml:space="preserve"> </w:t>
      </w:r>
      <w:r>
        <w:t xml:space="preserve">Request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w:t>
      </w:r>
      <w:r>
        <w:rPr>
          <w:u w:val="single"/>
        </w:rPr>
        <w:t xml:space="preserve">in order for the cabinet to perform</w:t>
      </w:r>
      <w:r>
        <w:t>[</w:t>
      </w:r>
      <w:r>
        <w:rPr>
          <w:strike w:val="true"/>
        </w:rPr>
        <w:t xml:space="preserve">for</w:t>
      </w:r>
      <w:r>
        <w:t>]</w:t>
      </w:r>
      <w:r>
        <w:t xml:space="preserve">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w:t>
      </w:r>
      <w:r>
        <w:rPr>
          <w:u w:val="single"/>
        </w:rPr>
        <w:t xml:space="preserve">Sex Offender Public Web site</w:t>
      </w:r>
      <w:r>
        <w:t>[</w:t>
      </w:r>
      <w:r>
        <w:rPr>
          <w:strike w:val="true"/>
        </w:rPr>
        <w:t xml:space="preserve">Crime Information Center's National Sex Offender Registry in accordance with 34 U.S.C. 20921</w:t>
      </w:r>
      <w:r>
        <w:t>]</w:t>
      </w:r>
      <w:r>
        <w:t xml:space="preserve">;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w:t>
      </w:r>
      <w:r>
        <w:rPr>
          <w:u w:val="single"/>
        </w:rPr>
        <w:t xml:space="preserve">thirty (30)</w:t>
      </w:r>
      <w:r>
        <w:t>[</w:t>
      </w:r>
      <w:r>
        <w:rPr>
          <w:strike w:val="true"/>
        </w:rPr>
        <w:t xml:space="preserve">twenty-five (25)</w:t>
      </w:r>
      <w:r>
        <w:t>]</w:t>
      </w:r>
      <w:r>
        <w:t xml:space="preserve">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cabinet shall absorb, in whole or in part, fees using funding in accordance with 42 U.S.C. 9857-9858q.</w:t>
      </w:r>
    </w:p>
    <w:p>
      <w:pPr>
        <w:pStyle w:val="kar_subsection"/>
      </w:pPr>
      <w:r>
        <w:t xml:space="preserve">(4)</w:t>
      </w:r>
      <w:r>
        <w:t xml:space="preserve"> </w:t>
      </w:r>
      <w:r>
        <w:t xml:space="preserve">Upon submission of payment in accordance with subsections (2) and (3) of this section, the child care staff member shall:</w:t>
      </w:r>
    </w:p>
    <w:p>
      <w:pPr>
        <w:pStyle w:val="kar_paragraph"/>
      </w:pPr>
      <w:r>
        <w:t xml:space="preserve">(a)</w:t>
      </w:r>
      <w:r>
        <w:t xml:space="preserve"> </w:t>
      </w:r>
      <w:r>
        <w:t xml:space="preserve">Have no more than thirty (30) calendar days from the date of payment pursuant to subsections (2) and (3) of this section, to submit his or her fingerprints at an authorized collection site for NBCP</w:t>
      </w:r>
      <w:r>
        <w:rPr>
          <w:u w:val="single"/>
        </w:rPr>
        <w:t xml:space="preserve"> to check state and national criminal history records</w:t>
      </w:r>
      <w:r>
        <w:t xml:space="preserve">;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w:t>
      </w:r>
      <w:r>
        <w:rPr>
          <w:u w:val="single"/>
        </w:rPr>
        <w:t xml:space="preserve">a check of the state and national criminal history records</w:t>
      </w:r>
      <w:r>
        <w:t>[</w:t>
      </w:r>
      <w:r>
        <w:rPr>
          <w:strike w:val="true"/>
        </w:rPr>
        <w:t xml:space="preserve">the background checks</w:t>
      </w:r>
      <w:r>
        <w:t>]</w:t>
      </w:r>
      <w:r>
        <w:t xml:space="preserve"> in accordance with this section and Section 5 of this administrative regulation, the cabinet:</w:t>
      </w:r>
    </w:p>
    <w:p>
      <w:pPr>
        <w:pStyle w:val="kar_paragraph"/>
      </w:pPr>
      <w:r>
        <w:t xml:space="preserve">(a)</w:t>
      </w:r>
      <w:r>
        <w:t xml:space="preserve"> </w:t>
      </w:r>
      <w:r>
        <w:rPr>
          <w:u w:val="single"/>
        </w:rPr>
        <w:t xml:space="preserve">Within forty-five (45) days, shall</w:t>
      </w:r>
      <w:r>
        <w:t>[</w:t>
      </w:r>
      <w:r>
        <w:rPr>
          <w:strike w:val="true"/>
        </w:rPr>
        <w:t xml:space="preserve">Shall</w:t>
      </w:r>
      <w:r>
        <w:t>]</w:t>
      </w:r>
      <w:r>
        <w:t xml:space="preserve"> provide notice to the child care provider </w:t>
      </w:r>
      <w:r>
        <w:rPr>
          <w:u w:val="single"/>
        </w:rPr>
        <w:t xml:space="preserve">and prospective child care staff member </w:t>
      </w:r>
      <w:r>
        <w:t xml:space="preserve">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w:t>
      </w:r>
      <w:r>
        <w:t>[</w:t>
      </w:r>
      <w:r>
        <w:rPr>
          <w:strike w:val="true"/>
        </w:rPr>
        <w:t xml:space="preserve">child care provider or another </w:t>
      </w:r>
      <w:r>
        <w:t>]</w:t>
      </w:r>
      <w:r>
        <w:t xml:space="preserve">entity provided on the waiver in accordance with subsection (1)(b) of this section; and</w:t>
      </w:r>
    </w:p>
    <w:p>
      <w:pPr>
        <w:pStyle w:val="kar_paragraph"/>
      </w:pPr>
      <w:r>
        <w:t xml:space="preserve">(c)</w:t>
      </w:r>
      <w:r>
        <w:t xml:space="preserve"> </w:t>
      </w:r>
      <w:r>
        <w:t xml:space="preserve">Shall, upon receipt of written request from </w:t>
      </w:r>
      <w:r>
        <w:rPr>
          <w:u w:val="single"/>
        </w:rPr>
        <w:t xml:space="preserve">a prospective or current child care staff member</w:t>
      </w:r>
      <w:r>
        <w:t>[</w:t>
      </w:r>
      <w:r>
        <w:rPr>
          <w:strike w:val="true"/>
        </w:rPr>
        <w:t xml:space="preserve">an applicant</w:t>
      </w:r>
      <w:r>
        <w:t>]</w:t>
      </w:r>
      <w:r>
        <w:t xml:space="preserve">, send a copy of a KSP</w:t>
      </w:r>
      <w:r>
        <w:t>[</w:t>
      </w:r>
      <w:r>
        <w:rPr>
          <w:strike w:val="true"/>
        </w:rPr>
        <w:t xml:space="preserve"> or FBI</w:t>
      </w:r>
      <w:r>
        <w:t>]</w:t>
      </w:r>
      <w:r>
        <w:t xml:space="preserve"> criminal history report to the prospective</w:t>
      </w:r>
      <w:r>
        <w:rPr>
          <w:u w:val="single"/>
        </w:rPr>
        <w:t xml:space="preserve"> or current</w:t>
      </w:r>
      <w:r>
        <w:t xml:space="preserve"> child care staff member by certified mail, restricted delivery service. The prospective</w:t>
      </w:r>
      <w:r>
        <w:rPr>
          <w:u w:val="single"/>
        </w:rPr>
        <w:t xml:space="preserve"> or current</w:t>
      </w:r>
      <w:r>
        <w:t xml:space="preserve">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w:t>
      </w:r>
      <w:r>
        <w:rPr>
          <w:u w:val="single"/>
        </w:rPr>
        <w:t xml:space="preserve">prospective or current </w:t>
      </w:r>
      <w:r>
        <w:t xml:space="preserve">child care staff member may submit a request for a protection and permanency record in accordance with 922 KAR 1:510.</w:t>
      </w:r>
    </w:p>
    <w:p>
      <w:pPr>
        <w:pStyle w:val="kar_subsection"/>
      </w:pPr>
      <w:r>
        <w:t xml:space="preserve">(8)</w:t>
      </w:r>
      <w:r>
        <w:t xml:space="preserve"> </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w:t>
      </w:r>
      <w:r>
        <w:rPr>
          <w:u w:val="single"/>
        </w:rPr>
        <w:t xml:space="preserve">Sex Offender Public Website</w:t>
      </w:r>
      <w:r>
        <w:t>[</w:t>
      </w:r>
      <w:r>
        <w:rPr>
          <w:strike w:val="true"/>
        </w:rPr>
        <w:t xml:space="preserve">Crime Information Center's National Sex Offender Registry</w:t>
      </w:r>
      <w:r>
        <w:t>]</w:t>
      </w:r>
      <w:r>
        <w:t xml:space="preserve">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rPr>
          <w:u w:val="single"/>
        </w:rPr>
        <w:t xml:space="preserve">If</w:t>
      </w:r>
      <w:r>
        <w:t>[</w:t>
      </w:r>
      <w:r>
        <w:rPr>
          <w:strike w:val="true"/>
        </w:rPr>
        <w:t xml:space="preserve">In accordance with 45 C.F.R. 98.43(b)(3</w:t>
      </w:r>
      <w:r>
        <w:t>]</w:t>
      </w:r>
      <w:r>
        <w:t xml:space="preserve">)</w:t>
      </w:r>
      <w:r>
        <w:t>[</w:t>
      </w:r>
      <w:r>
        <w:rPr>
          <w:strike w:val="true"/>
        </w:rPr>
        <w:t xml:space="preserve">,</w:t>
      </w:r>
      <w:r>
        <w:t>]</w:t>
      </w:r>
      <w:r>
        <w:t xml:space="preserve"> a prospective child care staff member </w:t>
      </w:r>
      <w:r>
        <w:t>[</w:t>
      </w:r>
      <w:r>
        <w:rPr>
          <w:strike w:val="true"/>
        </w:rPr>
        <w:t xml:space="preserve">who </w:t>
      </w:r>
      <w:r>
        <w:t>]</w:t>
      </w:r>
      <w:r>
        <w:t xml:space="preserve">resides in or has resided in another state within the last five (5) years</w:t>
      </w:r>
      <w:r>
        <w:rPr>
          <w:u w:val="single"/>
        </w:rPr>
        <w:t xml:space="preserve">, the cabinet, in accordance with 45 C.F.R 94.43 (b)(3),</w:t>
      </w:r>
      <w:r>
        <w:t xml:space="preserve"> shall:</w:t>
      </w:r>
    </w:p>
    <w:p>
      <w:pPr>
        <w:pStyle w:val="kar_paragraph"/>
      </w:pPr>
      <w:r>
        <w:t xml:space="preserve">(a)</w:t>
      </w:r>
      <w:r>
        <w:t xml:space="preserve"> </w:t>
      </w:r>
      <w:r>
        <w:t xml:space="preserve">Request from each state of current or prior residency, in accordance with the state's laws, policies, and procedures</w:t>
      </w:r>
      <w:r>
        <w:t>[</w:t>
      </w:r>
      <w:r>
        <w:rPr>
          <w:strike w:val="true"/>
        </w:rPr>
        <w:t xml:space="preserve">, with a courtesy notice to the cabinet</w:t>
      </w:r>
      <w:r>
        <w:t>]</w:t>
      </w:r>
      <w:r>
        <w:t xml:space="preserve">:</w:t>
      </w:r>
    </w:p>
    <w:p>
      <w:pPr>
        <w:pStyle w:val="kar_subparagraph"/>
      </w:pPr>
      <w:r>
        <w:t xml:space="preserve">1.</w:t>
      </w:r>
      <w:r>
        <w:t xml:space="preserve"> </w:t>
      </w:r>
      <w:r>
        <w:rPr>
          <w:u w:val="single"/>
        </w:rPr>
        <w:t xml:space="preserve">A state</w:t>
      </w:r>
      <w:r>
        <w:t>[</w:t>
      </w:r>
      <w:r>
        <w:rPr>
          <w:strike w:val="true"/>
        </w:rPr>
        <w:t xml:space="preserve">An in-state</w:t>
      </w:r>
      <w:r>
        <w:t>]</w:t>
      </w:r>
      <w:r>
        <w:t xml:space="preserve"> criminal records check by </w:t>
      </w:r>
      <w:r>
        <w:rPr>
          <w:u w:val="single"/>
        </w:rPr>
        <w:t xml:space="preserve">means</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Means</w:t>
      </w:r>
      <w:r>
        <w:t>]</w:t>
      </w:r>
      <w:r>
        <w:t xml:space="preserve"> of fingerprints for the state of residence </w:t>
      </w:r>
      <w:r>
        <w:rPr>
          <w:u w:val="single"/>
        </w:rPr>
        <w:t xml:space="preserve">unless the state participates in the FBI National Fingerprint File Program</w:t>
      </w:r>
      <w:r>
        <w:t xml:space="preserve">; </w:t>
      </w:r>
      <w:r>
        <w:t>[</w:t>
      </w:r>
      <w:r>
        <w:rPr>
          <w:strike w:val="true"/>
        </w:rPr>
        <w:t xml:space="preserve">or</w:t>
      </w:r>
      <w:r>
        <w:t>]</w:t>
      </w:r>
    </w:p>
    <w:p>
      <w:pPr>
        <w:pStyle w:val="kar_clause"/>
      </w:pPr>
      <w:r>
        <w:t>[</w:t>
      </w:r>
      <w:r>
        <w:rPr>
          <w:strike w:val="true"/>
        </w:rPr>
        <w:t xml:space="preserve">b.</w:t>
      </w:r>
      <w:r>
        <w:t>]</w:t>
      </w:r>
      <w:r>
        <w:t xml:space="preserve"> </w:t>
      </w:r>
      <w:r>
        <w:t>[</w:t>
      </w:r>
      <w:r>
        <w:rPr>
          <w:strike w:val="true"/>
        </w:rPr>
        <w:t xml:space="preserve">Any means accepted by a state of prior residency;</w:t>
      </w:r>
      <w:r>
        <w:t>]</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w:t>
      </w:r>
      <w:r>
        <w:rPr>
          <w:u w:val="single"/>
        </w:rPr>
        <w:t xml:space="preserve">be provided </w:t>
      </w:r>
      <w:r>
        <w:t xml:space="preserve">to the </w:t>
      </w:r>
      <w:r>
        <w:rPr>
          <w:u w:val="single"/>
        </w:rPr>
        <w:t xml:space="preserve">cabinet</w:t>
      </w:r>
      <w:r>
        <w:t>[</w:t>
      </w:r>
      <w:r>
        <w:rPr>
          <w:strike w:val="true"/>
        </w:rPr>
        <w:t xml:space="preserve">Department for Community Based Services, Division of Child Care, 275 East Main Street, 3C-F, Frankfort, Kentucky 40621, or securely send results to CHFSDCCNBCP@ky.gov</w:t>
      </w:r>
      <w:r>
        <w:t>]</w:t>
      </w:r>
      <w:r>
        <w:t xml:space="preserve">.</w:t>
      </w:r>
    </w:p>
    <w:p>
      <w:pPr>
        <w:pStyle w:val="kar_subsection"/>
      </w:pPr>
      <w:r>
        <w:t xml:space="preserve">(2)</w:t>
      </w:r>
      <w:r>
        <w:t xml:space="preserve"> </w:t>
      </w:r>
      <w:r>
        <w:t>[</w:t>
      </w:r>
      <w:r>
        <w:rPr>
          <w:strike w:val="true"/>
        </w:rPr>
        <w:t xml:space="preserve">If the prospective child care staff member's current or prior state of residency participates in the FBI's National Fingerprint File Program, a prospective child care staff member</w:t>
      </w:r>
      <w:r>
        <w:t>]</w:t>
      </w:r>
      <w:r>
        <w:t>[</w:t>
      </w:r>
      <w:r>
        <w:rPr>
          <w:strike w:val="true"/>
        </w:rPr>
        <w:t xml:space="preserve">shall be exempt from the requirements of subsection (1)(a)1. of this section.</w:t>
      </w:r>
      <w:r>
        <w:t>]</w:t>
      </w:r>
    </w:p>
    <w:p>
      <w:pPr>
        <w:pStyle w:val="kar_subsection"/>
      </w:pPr>
      <w:r>
        <w:t>[</w:t>
      </w:r>
      <w:r>
        <w:rPr>
          <w:strike w:val="true"/>
        </w:rPr>
        <w:t xml:space="preserve">(3)</w:t>
      </w:r>
      <w:r>
        <w:t>]</w:t>
      </w:r>
      <w:r>
        <w:t xml:space="preserve"> </w:t>
      </w:r>
      <w:r>
        <w:t xml:space="preserve">In accordance with KRS 336.220, </w:t>
      </w:r>
      <w:r>
        <w:rPr>
          <w:u w:val="single"/>
        </w:rPr>
        <w:t xml:space="preserve">an employer</w:t>
      </w:r>
      <w:r>
        <w:t>[</w:t>
      </w:r>
      <w:r>
        <w:rPr>
          <w:strike w:val="true"/>
        </w:rPr>
        <w:t xml:space="preserve">a child care provider</w:t>
      </w:r>
      <w:r>
        <w:t>]</w:t>
      </w:r>
      <w:r>
        <w:t xml:space="preserve"> shall pay any fee charged by another state for a background check as permitted pursuant to 45 C.F.R. 98.43(f) for a prospective </w:t>
      </w:r>
      <w:r>
        <w:rPr>
          <w:u w:val="single"/>
        </w:rPr>
        <w:t xml:space="preserve">or current </w:t>
      </w:r>
      <w:r>
        <w:t xml:space="preserve">child care staff member.</w:t>
      </w:r>
    </w:p>
    <w:p>
      <w:pPr>
        <w:pStyle w:val="kar_subsection"/>
      </w:pPr>
      <w:r>
        <w:rPr>
          <w:u w:val="single"/>
        </w:rPr>
        <w:t xml:space="preserve">(3)</w:t>
      </w:r>
      <w:r>
        <w:t>[</w:t>
      </w:r>
      <w:r>
        <w:rPr>
          <w:strike w:val="true"/>
        </w:rPr>
        <w:t xml:space="preserve">(4)</w:t>
      </w:r>
      <w:r>
        <w:t>]</w:t>
      </w:r>
      <w:r>
        <w:t xml:space="preserve"> </w:t>
      </w:r>
      <w:r>
        <w:t xml:space="preserve">If another state fails to respond to a check submitted in accordance with subsection (1) of this section within </w:t>
      </w:r>
      <w:r>
        <w:rPr>
          <w:u w:val="single"/>
        </w:rPr>
        <w:t xml:space="preserve">forty-five (45)</w:t>
      </w:r>
      <w:r>
        <w:t>[</w:t>
      </w:r>
      <w:r>
        <w:rPr>
          <w:strike w:val="true"/>
        </w:rPr>
        <w:t xml:space="preserve">thirty (30)</w:t>
      </w:r>
      <w:r>
        <w:t>]</w:t>
      </w:r>
      <w:r>
        <w:t xml:space="preserve"> calendar days from the date of the background check request</w:t>
      </w:r>
      <w:r>
        <w:t>[</w:t>
      </w:r>
      <w:r>
        <w:rPr>
          <w:strike w:val="true"/>
        </w:rPr>
        <w:t xml:space="preserve"> as verified by the child care staff member</w:t>
      </w:r>
      <w:r>
        <w:t>]</w:t>
      </w:r>
      <w:r>
        <w:t xml:space="preserve">, the cabinet shall:</w:t>
      </w:r>
    </w:p>
    <w:p>
      <w:pPr>
        <w:pStyle w:val="kar_paragraph"/>
      </w:pPr>
      <w:r>
        <w:t xml:space="preserve">(a)</w:t>
      </w:r>
      <w:r>
        <w:t xml:space="preserve"> </w:t>
      </w:r>
      <w:r>
        <w:t xml:space="preserve">Process a child care staff member's background checks and issue notice to the child care provider </w:t>
      </w:r>
      <w:r>
        <w:rPr>
          <w:u w:val="single"/>
        </w:rPr>
        <w:t xml:space="preserve">and staff member </w:t>
      </w:r>
      <w:r>
        <w:t xml:space="preserve">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rPr>
          <w:u w:val="single"/>
        </w:rPr>
        <w:t xml:space="preserve">(4)</w:t>
      </w:r>
      <w:r>
        <w:t>[</w:t>
      </w:r>
      <w:r>
        <w:rPr>
          <w:strike w:val="true"/>
        </w:rPr>
        <w:t xml:space="preserve">(5)</w:t>
      </w:r>
      <w:r>
        <w:t>]</w:t>
      </w:r>
      <w:r>
        <w:t xml:space="preserve"> </w:t>
      </w:r>
      <w:r>
        <w:t xml:space="preserve">A child abuse and neglect central registry check in accordance with 922 KAR 1:470 may be requested by </w:t>
      </w:r>
      <w:r>
        <w:t>[</w:t>
      </w:r>
      <w:r>
        <w:rPr>
          <w:strike w:val="true"/>
        </w:rPr>
        <w:t xml:space="preserve">a</w:t>
      </w:r>
      <w:r>
        <w:t>]</w:t>
      </w:r>
      <w:r>
        <w:t xml:space="preserve">:</w:t>
      </w:r>
    </w:p>
    <w:p>
      <w:pPr>
        <w:pStyle w:val="kar_paragraph"/>
      </w:pPr>
      <w:r>
        <w:t xml:space="preserve">(a)</w:t>
      </w:r>
      <w:r>
        <w:t xml:space="preserve"> </w:t>
      </w:r>
      <w:r>
        <w:rPr>
          <w:u w:val="single"/>
        </w:rPr>
        <w:t xml:space="preserve">A parent</w:t>
      </w:r>
      <w:r>
        <w:t>[</w:t>
      </w:r>
      <w:r>
        <w:rPr>
          <w:strike w:val="true"/>
        </w:rPr>
        <w:t xml:space="preserve">Parent</w:t>
      </w:r>
      <w:r>
        <w:t>]</w:t>
      </w:r>
      <w:r>
        <w:t xml:space="preserve"> or legal guardian in accordance with KRS 199.466; or</w:t>
      </w:r>
    </w:p>
    <w:p>
      <w:pPr>
        <w:pStyle w:val="kar_paragraph"/>
      </w:pPr>
      <w:r>
        <w:t xml:space="preserve">(b)</w:t>
      </w:r>
      <w:r>
        <w:t xml:space="preserve"> </w:t>
      </w:r>
      <w:r>
        <w:rPr>
          <w:u w:val="single"/>
        </w:rPr>
        <w:t xml:space="preserve">Another state's child care licensing agency</w:t>
      </w:r>
      <w:r>
        <w:t>[</w:t>
      </w:r>
      <w:r>
        <w:rPr>
          <w:strike w:val="true"/>
        </w:rPr>
        <w:t xml:space="preserve">Child care staff member in another state</w:t>
      </w:r>
      <w:r>
        <w:t>]</w:t>
      </w:r>
      <w:r>
        <w:t xml:space="preserve">.</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w:t>
      </w:r>
      <w:r>
        <w:rPr>
          <w:u w:val="single"/>
        </w:rPr>
        <w:t xml:space="preserve">as a child care staff member or be an adult household member of a registered relative child care provider, family child-care home, or Type II child-care center</w:t>
      </w:r>
      <w:r>
        <w:t>[</w:t>
      </w:r>
      <w:r>
        <w:rPr>
          <w:strike w:val="true"/>
        </w:rPr>
        <w:t xml:space="preserve">or otherwise serve as a child care staff member</w:t>
      </w:r>
      <w:r>
        <w:t>]</w:t>
      </w:r>
      <w:r>
        <w:t xml:space="preserve">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w:t>
      </w:r>
    </w:p>
    <w:p>
      <w:pPr>
        <w:pStyle w:val="kar_clause"/>
      </w:pPr>
      <w:r>
        <w:t xml:space="preserve">c.</w:t>
      </w:r>
      <w:r>
        <w:t xml:space="preserve"> </w:t>
      </w:r>
      <w:r>
        <w:t xml:space="preserve">A felony offense under:</w:t>
      </w:r>
    </w:p>
    <w:p>
      <w:pPr>
        <w:pStyle w:val="kar_subclause"/>
      </w:pPr>
      <w:r>
        <w:t xml:space="preserve">(i)</w:t>
      </w:r>
      <w:r>
        <w:t xml:space="preserve"> </w:t>
      </w:r>
      <w:r>
        <w:t xml:space="preserve">KRS Chapter 209, protection of adults;</w:t>
      </w:r>
    </w:p>
    <w:p>
      <w:pPr>
        <w:pStyle w:val="kar_subclause"/>
      </w:pPr>
      <w:r>
        <w:t xml:space="preserve">(ii)</w:t>
      </w:r>
      <w:r>
        <w:t xml:space="preserve"> </w:t>
      </w:r>
      <w:r>
        <w:t xml:space="preserve">KRS Chapter 506, inchoate offenses;</w:t>
      </w:r>
    </w:p>
    <w:p>
      <w:pPr>
        <w:pStyle w:val="kar_subclause"/>
      </w:pPr>
      <w:r>
        <w:t xml:space="preserve">(iii)</w:t>
      </w:r>
      <w:r>
        <w:t xml:space="preserve"> </w:t>
      </w:r>
      <w:r>
        <w:t xml:space="preserve">KRS Chapter 511, burglary and related offenses;</w:t>
      </w:r>
    </w:p>
    <w:p>
      <w:pPr>
        <w:pStyle w:val="kar_subclause"/>
      </w:pPr>
      <w:r>
        <w:t xml:space="preserve">(iv)</w:t>
      </w:r>
      <w:r>
        <w:t xml:space="preserve"> </w:t>
      </w:r>
      <w:r>
        <w:t xml:space="preserve">KRS Chapter 515, robbery;</w:t>
      </w:r>
    </w:p>
    <w:p>
      <w:pPr>
        <w:pStyle w:val="kar_subclause"/>
      </w:pPr>
      <w:r>
        <w:t xml:space="preserve">(v)</w:t>
      </w:r>
      <w:r>
        <w:t xml:space="preserve"> </w:t>
      </w:r>
      <w:r>
        <w:t xml:space="preserve">KRS Chapter 520, escape and other offense related to custody;</w:t>
      </w:r>
    </w:p>
    <w:p>
      <w:pPr>
        <w:pStyle w:val="kar_subclause"/>
      </w:pPr>
      <w:r>
        <w:t xml:space="preserve">(vi)</w:t>
      </w:r>
      <w:r>
        <w:t xml:space="preserve"> </w:t>
      </w:r>
      <w:r>
        <w:t xml:space="preserve">KRS Chapter 525, riot, disorderly conduct, and related offense;</w:t>
      </w:r>
    </w:p>
    <w:p>
      <w:pPr>
        <w:pStyle w:val="kar_subclause"/>
      </w:pPr>
      <w:r>
        <w:t xml:space="preserve">(vii)</w:t>
      </w:r>
      <w:r>
        <w:t xml:space="preserve"> </w:t>
      </w:r>
      <w:r>
        <w:t xml:space="preserve">KRS Chapter 527, offenses relating to firearms and weapons;</w:t>
      </w:r>
    </w:p>
    <w:p>
      <w:pPr>
        <w:pStyle w:val="kar_subclause"/>
      </w:pPr>
      <w:r>
        <w:t xml:space="preserve">(viii)</w:t>
      </w:r>
      <w:r>
        <w:t xml:space="preserve"> </w:t>
      </w:r>
      <w:r>
        <w:t xml:space="preserve">KRS Chapter 529, prostitution offenses; or</w:t>
      </w:r>
    </w:p>
    <w:p>
      <w:pPr>
        <w:pStyle w:val="kar_subclause"/>
      </w:pPr>
      <w:r>
        <w:t xml:space="preserve">(ix)</w:t>
      </w:r>
      <w:r>
        <w:t xml:space="preserve"> </w:t>
      </w:r>
      <w:r>
        <w:t xml:space="preserve">KRS Chapter 530, family offenses, excluding KRS 530.050; or</w:t>
      </w:r>
    </w:p>
    <w:p>
      <w:pPr>
        <w:pStyle w:val="kar_clause"/>
      </w:pPr>
      <w:r>
        <w:t xml:space="preserve">d.</w:t>
      </w:r>
      <w:r>
        <w:t xml:space="preserve"> </w:t>
      </w:r>
      <w:r>
        <w:t xml:space="preserve">A misdemeanor offense under:</w:t>
      </w:r>
    </w:p>
    <w:p>
      <w:pPr>
        <w:pStyle w:val="kar_subclause"/>
      </w:pPr>
      <w:r>
        <w:t xml:space="preserve">(i)</w:t>
      </w:r>
      <w:r>
        <w:t xml:space="preserve"> </w:t>
      </w:r>
      <w:r>
        <w:t xml:space="preserve">KRS 525.130, cruelty to animals in the second degree - exemptions - offense involving equines; or</w:t>
      </w:r>
    </w:p>
    <w:p>
      <w:pPr>
        <w:pStyle w:val="kar_subclause"/>
      </w:pPr>
      <w:r>
        <w:t xml:space="preserve">(ii)</w:t>
      </w:r>
      <w:r>
        <w:t xml:space="preserve"> </w:t>
      </w:r>
      <w: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 for a disqualifying offense established in this paragraph; or</w:t>
      </w:r>
    </w:p>
    <w:p>
      <w:pPr>
        <w:pStyle w:val="kar_subparagraph"/>
      </w:pPr>
      <w:r>
        <w:t xml:space="preserve">6.</w:t>
      </w:r>
      <w:r>
        <w:t xml:space="preserve"> </w:t>
      </w:r>
      <w:r>
        <w:t xml:space="preserve">Has a pending charge for a criminal offense specified in this paragraph; or</w:t>
      </w:r>
    </w:p>
    <w:p>
      <w:pPr>
        <w:pStyle w:val="kar_paragraph"/>
      </w:pPr>
      <w:r>
        <w:t xml:space="preserve">(b)</w:t>
      </w:r>
      <w:r>
        <w:t xml:space="preserve"> </w:t>
      </w:r>
      <w:r>
        <w:t xml:space="preserve">Serve as </w:t>
      </w:r>
      <w:r>
        <w:rPr>
          <w:u w:val="single"/>
        </w:rPr>
        <w:t xml:space="preserve">an owner,</w:t>
      </w:r>
      <w:r>
        <w:t>[</w:t>
      </w:r>
      <w:r>
        <w:rPr>
          <w:strike w:val="true"/>
        </w:rPr>
        <w:t xml:space="preserve">a</w:t>
      </w:r>
      <w:r>
        <w:t>]</w:t>
      </w:r>
      <w:r>
        <w:t xml:space="preserve"> child-care provider's </w:t>
      </w:r>
      <w:r>
        <w:t>[</w:t>
      </w:r>
      <w:r>
        <w:rPr>
          <w:strike w:val="true"/>
        </w:rPr>
        <w:t xml:space="preserve">applicant, </w:t>
      </w:r>
      <w:r>
        <w:t>]</w:t>
      </w:r>
      <w:r>
        <w:t xml:space="preserve">licensee, administrative staff,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w:t>
      </w:r>
      <w:r>
        <w:rPr>
          <w:u w:val="single"/>
        </w:rPr>
        <w:t xml:space="preserve">relative </w:t>
      </w:r>
      <w:r>
        <w:t xml:space="preserve">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rPr>
          <w:u w:val="single"/>
        </w:rPr>
        <w:t xml:space="preserve">(1)</w:t>
      </w:r>
      <w:r>
        <w:t xml:space="preserve"> </w:t>
      </w:r>
      <w:r>
        <w:rPr>
          <w:u w:val="single"/>
        </w:rPr>
        <w:t xml:space="preserve">If applicable, the</w:t>
      </w:r>
      <w:r>
        <w:t>[</w:t>
      </w:r>
      <w:r>
        <w:rPr>
          <w:strike w:val="true"/>
        </w:rPr>
        <w:t xml:space="preserve">The</w:t>
      </w:r>
      <w:r>
        <w:t>]</w:t>
      </w:r>
      <w:r>
        <w:t xml:space="preserve"> cabinet shall notify each prospective or current child care staff member </w:t>
      </w:r>
      <w:r>
        <w:rPr>
          <w:u w:val="single"/>
        </w:rPr>
        <w:t xml:space="preserve">of:</w:t>
      </w:r>
    </w:p>
    <w:p>
      <w:pPr>
        <w:pStyle w:val="kar_paragraph"/>
      </w:pPr>
      <w:r>
        <w:rPr>
          <w:u w:val="single"/>
        </w:rPr>
        <w:t xml:space="preserve">(a)</w:t>
      </w:r>
      <w:r>
        <w:t xml:space="preserve"> </w:t>
      </w:r>
      <w:r>
        <w:rPr>
          <w:u w:val="single"/>
        </w:rPr>
        <w:t xml:space="preserve">A</w:t>
      </w:r>
      <w:r>
        <w:t>[</w:t>
      </w:r>
      <w:r>
        <w:rPr>
          <w:strike w:val="true"/>
        </w:rPr>
        <w:t xml:space="preserve">determined to have a</w:t>
      </w:r>
      <w:r>
        <w:t>]</w:t>
      </w:r>
      <w:r>
        <w:t xml:space="preserve"> disqualifying background check result in accordance with Section 6 of this administrative regulation</w:t>
      </w:r>
      <w:r>
        <w:rPr>
          <w:u w:val="single"/>
        </w:rPr>
        <w:t xml:space="preserve">; and</w:t>
      </w:r>
    </w:p>
    <w:p>
      <w:pPr>
        <w:pStyle w:val="kar_paragraph"/>
      </w:pPr>
      <w:r>
        <w:rPr>
          <w:u w:val="single"/>
        </w:rPr>
        <w:t xml:space="preserve">(b)</w:t>
      </w:r>
      <w:r>
        <w:t xml:space="preserve"> </w:t>
      </w:r>
      <w:r>
        <w:rPr>
          <w:u w:val="single"/>
        </w:rPr>
        <w:t xml:space="preserve">The applicant or employee's rights to:</w:t>
      </w:r>
    </w:p>
    <w:p>
      <w:pPr>
        <w:pStyle w:val="kar_subparagraph"/>
      </w:pPr>
      <w:r>
        <w:rPr>
          <w:u w:val="single"/>
        </w:rPr>
        <w:t xml:space="preserve">1.</w:t>
      </w:r>
      <w:r>
        <w:t xml:space="preserve"> </w:t>
      </w:r>
      <w:r>
        <w:rPr>
          <w:u w:val="single"/>
        </w:rPr>
        <w:t xml:space="preserve">Challenge the accuracy of the cabinet's determination;</w:t>
      </w:r>
    </w:p>
    <w:p>
      <w:pPr>
        <w:pStyle w:val="kar_subparagraph"/>
      </w:pPr>
      <w:r>
        <w:rPr>
          <w:u w:val="single"/>
        </w:rPr>
        <w:t xml:space="preserve">2.</w:t>
      </w:r>
      <w:r>
        <w:t xml:space="preserve"> </w:t>
      </w:r>
      <w:r>
        <w:rPr>
          <w:u w:val="single"/>
        </w:rPr>
        <w:t xml:space="preserve">Request an informal review;</w:t>
      </w:r>
    </w:p>
    <w:p>
      <w:pPr>
        <w:pStyle w:val="kar_subparagraph"/>
      </w:pPr>
      <w:r>
        <w:rPr>
          <w:u w:val="single"/>
        </w:rPr>
        <w:t xml:space="preserve">3.</w:t>
      </w:r>
      <w:r>
        <w:t xml:space="preserve"> </w:t>
      </w:r>
      <w:r>
        <w:rPr>
          <w:u w:val="single"/>
        </w:rPr>
        <w:t xml:space="preserve">Request a rehabilitative review; and</w:t>
      </w:r>
    </w:p>
    <w:p>
      <w:pPr>
        <w:pStyle w:val="kar_subparagraph"/>
      </w:pPr>
      <w:r>
        <w:rPr>
          <w:u w:val="single"/>
        </w:rPr>
        <w:t xml:space="preserve">4.</w:t>
      </w:r>
      <w:r>
        <w:t xml:space="preserve"> </w:t>
      </w:r>
      <w:r>
        <w:rPr>
          <w:u w:val="single"/>
        </w:rPr>
        <w:t xml:space="preserve">Request an administrative hearing</w:t>
      </w:r>
      <w:r>
        <w:t xml:space="preserve">.</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w:t>
      </w:r>
      <w:r>
        <w:rPr>
          <w:u w:val="single"/>
        </w:rPr>
        <w:t xml:space="preserve"> and child care provider</w:t>
      </w:r>
      <w:r>
        <w:t xml:space="preserve">.</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child care staff member </w:t>
      </w:r>
      <w:r>
        <w:rPr>
          <w:u w:val="single"/>
        </w:rPr>
        <w:t xml:space="preserve">or adult household member </w:t>
      </w:r>
      <w:r>
        <w:t xml:space="preserve">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w:t>
      </w:r>
      <w:r>
        <w:rPr>
          <w:u w:val="single"/>
        </w:rPr>
        <w:t xml:space="preserve">or adult household member </w:t>
      </w:r>
      <w:r>
        <w:t xml:space="preserve">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child care staff member </w:t>
      </w:r>
      <w:r>
        <w:rPr>
          <w:u w:val="single"/>
        </w:rPr>
        <w:t xml:space="preserve">or adult household member </w:t>
      </w:r>
      <w:r>
        <w:t xml:space="preserve">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rPr>
          <w:u w:val="single"/>
        </w:rPr>
        <w:t xml:space="preserve">A disqualifying offense established in 45 C.F.R. 98.43(c);</w:t>
      </w:r>
    </w:p>
    <w:p>
      <w:pPr>
        <w:pStyle w:val="kar_subparagraph"/>
      </w:pPr>
      <w:r>
        <w:rPr>
          <w:u w:val="single"/>
        </w:rPr>
        <w:t xml:space="preserve">2.</w:t>
      </w:r>
      <w:r>
        <w:t xml:space="preserve"> </w:t>
      </w:r>
      <w:r>
        <w:t xml:space="preserve">A disqualifying felony offense that occurred less than ten (10) years prior to the date of the criminal background check;</w:t>
      </w:r>
    </w:p>
    <w:p>
      <w:pPr>
        <w:pStyle w:val="kar_subparagraph"/>
      </w:pPr>
      <w:r>
        <w:rPr>
          <w:u w:val="single"/>
        </w:rPr>
        <w:t xml:space="preserve">3.</w:t>
      </w:r>
      <w:r>
        <w:t>[</w:t>
      </w:r>
      <w:r>
        <w:rPr>
          <w:strike w:val="true"/>
        </w:rPr>
        <w:t xml:space="preserve">2.</w:t>
      </w:r>
      <w:r>
        <w:t>]</w:t>
      </w:r>
      <w:r>
        <w:t xml:space="preserve"> </w:t>
      </w:r>
      <w:r>
        <w:t xml:space="preserve">Any disqualifying felony or misdemeanor offense related to abuse, neglect, or exploitation of a child;</w:t>
      </w:r>
    </w:p>
    <w:p>
      <w:pPr>
        <w:pStyle w:val="kar_subparagraph"/>
      </w:pPr>
      <w:r>
        <w:rPr>
          <w:u w:val="single"/>
        </w:rPr>
        <w:t xml:space="preserve">4.</w:t>
      </w:r>
      <w:r>
        <w:t>[</w:t>
      </w:r>
      <w:r>
        <w:rPr>
          <w:strike w:val="true"/>
        </w:rPr>
        <w:t xml:space="preserve">3.</w:t>
      </w:r>
      <w:r>
        <w:t>]</w:t>
      </w:r>
      <w:r>
        <w:t xml:space="preserve"> </w:t>
      </w:r>
      <w:r>
        <w:t xml:space="preserve">Registration as a sex offender under federal law or under the law of any state;</w:t>
      </w:r>
    </w:p>
    <w:p>
      <w:pPr>
        <w:pStyle w:val="kar_subparagraph"/>
      </w:pPr>
      <w:r>
        <w:rPr>
          <w:u w:val="single"/>
        </w:rPr>
        <w:t xml:space="preserve">5.</w:t>
      </w:r>
      <w:r>
        <w:t>[</w:t>
      </w:r>
      <w:r>
        <w:rPr>
          <w:strike w:val="true"/>
        </w:rPr>
        <w:t xml:space="preserve">4.</w:t>
      </w:r>
      <w:r>
        <w:t>]</w:t>
      </w:r>
      <w:r>
        <w:t xml:space="preserve"> </w:t>
      </w:r>
      <w:r>
        <w:t xml:space="preserve">A sex or violent crime as defined by KRS 17.165; or</w:t>
      </w:r>
    </w:p>
    <w:p>
      <w:pPr>
        <w:pStyle w:val="kar_subparagraph"/>
      </w:pPr>
      <w:r>
        <w:rPr>
          <w:u w:val="single"/>
        </w:rPr>
        <w:t xml:space="preserve">6.</w:t>
      </w:r>
      <w:r>
        <w:t>[</w:t>
      </w:r>
      <w:r>
        <w:rPr>
          <w:strike w:val="true"/>
        </w:rPr>
        <w:t xml:space="preserve">5.</w:t>
      </w:r>
      <w:r>
        <w:t>]</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child care staff member </w:t>
      </w:r>
      <w:r>
        <w:rPr>
          <w:u w:val="single"/>
        </w:rPr>
        <w:t xml:space="preserve">or adult household member </w:t>
      </w:r>
      <w:r>
        <w:t xml:space="preserve">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w:t>
      </w:r>
      <w:r>
        <w:rPr>
          <w:u w:val="single"/>
        </w:rPr>
        <w:t xml:space="preserve">prospective or current child care staff member or adult household member</w:t>
      </w:r>
      <w:r>
        <w:t>[</w:t>
      </w:r>
      <w:r>
        <w:rPr>
          <w:strike w:val="true"/>
        </w:rPr>
        <w:t xml:space="preserve">applicant</w:t>
      </w:r>
      <w:r>
        <w:t>]</w:t>
      </w:r>
      <w:r>
        <w:t xml:space="preserve">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01/2022; and</w:t>
      </w:r>
    </w:p>
    <w:p>
      <w:pPr>
        <w:pStyle w:val="kar_paragraph"/>
      </w:pPr>
      <w:r>
        <w:t xml:space="preserve">(b)</w:t>
      </w:r>
      <w:r>
        <w:t xml:space="preserve"> </w:t>
      </w:r>
      <w:r>
        <w:t xml:space="preserve">"DCC-501, Disclosures to Be Provided to and Signed by the Applicant Child Care Staff Member", 01/2022.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August 28, 2023</w:t>
      </w:r>
    </w:p>
    <w:p>
      <w:pPr>
        <w:pStyle w:val="kar_filed"/>
      </w:pPr>
      <w:r>
        <w:t xml:space="preserve">FILED WITH LRC: September 7, 2023 at 12:30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background check requirements for child care staff members, reporting requirements, and appeals.</w:t>
      </w:r>
    </w:p>
    <w:p>
      <w:pPr>
        <w:pStyle w:val="kar_normal"/>
        <w:ind w:left="576"/>
      </w:pPr>
      <w:r>
        <w:t xml:space="preserve">(b) The necessity of this administrative regulation:</w:t>
      </w:r>
    </w:p>
    <w:p>
      <w:pPr>
        <w:pStyle w:val="kar_normal"/>
        <w:ind w:left="720"/>
      </w:pPr>
      <w:r>
        <w:t xml:space="preserve">This administrative regulation is necessary to establish background check requirements for child care staff members, reporting requirements, and appeals.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child care staff members’ background checks, reporting requirements, and appeals. KRS 199.8965(8) requires the cabinet to promulgate an administrative regulation necessary to implement child care staff member background checks in accordance with 42 U.S.C. 9858. KRS 199.896(2) and 199.8982(1)(f) authorize, and KRS 199.8994(6) requires, the cabinet to promulgate administrative regulations pertaining to standards of a child care provider, including criminal convictions that impact the safety and security of children in care.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through its establishment of child care staff member background checks, reporting requirements, and appeals.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addresses non-compliances that were identified during the Department for Community Based Services (DCBS) Division of Child Care federal monitoring visit in 2022. Non-compliances addressed within this administrative regulation include Child Care Development Fund (CCDF) Rule Provisions §98.43, plan items 5.5.2, 5.5.3, 5.5.5, and 5.5.8. This includes clarifying the need for child care staff members who are minors to complete background check components. The amendment also clarifies the federal requirement to repeat fingerprint-based background checks every five (5) years and clarifies that the cabinet (not a provider) is responsible for obtaining information needed for out of state background checks if the other state doesn’t participate in the FBI National Fingerprint File Program. The amendment also clarifies that background check notices shall be sent to the child care staff member and the child care provider. The amendment to this administrative regulation also increases the administrative fee for the fingerprint-based background check from up to twenty-five (25) dollars to up to thirty (30) dollars. The cabinet is currently using federal child care funds to cover this cost for providers.</w:t>
      </w:r>
    </w:p>
    <w:p>
      <w:pPr>
        <w:pStyle w:val="kar_normal"/>
        <w:ind w:left="576"/>
      </w:pPr>
      <w:r>
        <w:t xml:space="preserve">(b) The necessity of the amendment to this administrative regulation:</w:t>
      </w:r>
    </w:p>
    <w:p>
      <w:pPr>
        <w:pStyle w:val="kar_normal"/>
        <w:ind w:left="720"/>
      </w:pPr>
      <w:r>
        <w:t xml:space="preserve">The amendments are to ensure the DCBS Division of Child Care is addressing the non-compliances identified during the federal monitoring visit in 2022. The amendments ensure the cabinet is meeting all requirements of CCDF rules and ensures the health and safety of children in care. The fee increase is necessary because, in accordance with a state master agreement, IDEMIA Identity &amp; Security USA serves as the central hub for fingerprint-supported background checks. IDEMIA recently raised their rates per fingerprint check. This amendment is necessary to offset the cost of IDEMIA’s rate increase being passed on to the cabinet.</w:t>
      </w:r>
    </w:p>
    <w:p>
      <w:pPr>
        <w:pStyle w:val="kar_normal"/>
        <w:ind w:left="576"/>
      </w:pPr>
      <w:r>
        <w:t xml:space="preserve">(c) How the amendment conforms to the content of the authorizing statutes:</w:t>
      </w:r>
    </w:p>
    <w:p>
      <w:pPr>
        <w:pStyle w:val="kar_normal"/>
        <w:ind w:left="720"/>
      </w:pPr>
      <w:r>
        <w:t xml:space="preserve">KRS 199.8965(8) requires the cabinet to promulgate an administrative regulation necessary to implement child care staff member background checks in accordance with 42 U.S.C. 9858. KRS 199.896(2) and 199.8982(1)(f) authorize, and 199.8994(6) requires the cabinet to promulgate administrative regulations pertaining to standards of a child care provider, including criminal convictions that impact the safety and security of children in care.</w:t>
      </w:r>
    </w:p>
    <w:p>
      <w:pPr>
        <w:pStyle w:val="kar_normal"/>
        <w:ind w:left="576"/>
      </w:pPr>
      <w:r>
        <w:t xml:space="preserve">(d) How the amendment will assist in the effective administration of the statutes:</w:t>
      </w:r>
    </w:p>
    <w:p>
      <w:pPr>
        <w:pStyle w:val="kar_normal"/>
        <w:ind w:left="720"/>
      </w:pPr>
      <w:r>
        <w:t xml:space="preserve">The amendment ensures compliance with federal and state law and the safety and security of children in care.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July 14, 2023, there were 1,804 licensed child care providers, 207 certified providers, and 46 registered providers whose staff have undergone national fingerprint-based background checks. Since implementing the National Background Check Program (NBCP) for child care staff in 2018, over 70,000 background checks have been conducted in this manner.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 care providers will need to continue to ensure they are employing child care staff that have completed the required background checks.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To the extent possible, the department has and will continue to use its resources to absorb or offset costs for child care providers.</w:t>
      </w:r>
    </w:p>
    <w:p>
      <w:pPr>
        <w:pStyle w:val="kar_normal"/>
        <w:ind w:left="576"/>
      </w:pPr>
      <w:r>
        <w:t xml:space="preserve">(c) As a result of compliance, what benefits will accrue to the entities identified in question (3):</w:t>
      </w:r>
    </w:p>
    <w:p>
      <w:pPr>
        <w:pStyle w:val="kar_normal"/>
        <w:ind w:left="720"/>
      </w:pPr>
      <w:r>
        <w:t xml:space="preserve">Child care providers have access to comprehensive state and national background checks for potential and current child care staff members (including child care staff members who are minors). The utilization of the Kentucky National Background Check Program meets federal recommendations.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DCBS Division of Child Care has secured federal funds to pay for these background checks for child care staff.</w:t>
      </w:r>
    </w:p>
    <w:p>
      <w:pPr>
        <w:pStyle w:val="kar_normal"/>
        <w:ind w:left="576"/>
      </w:pPr>
      <w:r>
        <w:t xml:space="preserve">(b) On a continuing basis:</w:t>
      </w:r>
    </w:p>
    <w:p>
      <w:pPr>
        <w:pStyle w:val="kar_normal"/>
        <w:ind w:left="720"/>
      </w:pPr>
      <w:r>
        <w:t xml:space="preserve">The DCBS Division of Child Care will absorb or offset costs associated with implementation of the federal mandate within its existing appropriations, including federal award, to the extent possible.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for the block grant, and limited agency funds will support the ongoing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is necessary and is included in this amendment. The company the Kentucky State Police contract with to complete national fingerprint-based background checks, IDEMIA Identity &amp; Security USA, has increased their fee per background check for the first time in five (5) years. This increase is included in this amendment although the DCBS Division of Child Care is utilizing federal funds to cover this cost for child care providers.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directly increase a fee. The amendment increases the administrative fee for the fingerprint-based background check from up to twenty-five (25) dollars (established in 2018) to up to thirty (30) dollars. The cabinet is currently using federal child care funds to cover this cost for providers. The fee increase is necessary because, in accordance with a state master agreement, IDEMIA Identity &amp; Security USA serves as the central hub for fingerprint-supported background checks. IDEMIA recently raised their rates per fingerprint check. This amendment is necessary to offset the cost of IDEMIA’s rate increase being passed on to the cabinet.</w:t>
      </w:r>
    </w:p>
    <w:p>
      <w:pPr>
        <w:pStyle w:val="kar_normal"/>
        <w:ind w:left="288"/>
      </w:pPr>
      <w:r>
        <w:t xml:space="preserve">(9) TIERING: Is tiering applied?</w:t>
      </w:r>
    </w:p>
    <w:p>
      <w:pPr>
        <w:pStyle w:val="kar_normal"/>
        <w:ind w:left="432"/>
      </w:pPr>
      <w:r>
        <w:t xml:space="preserve">Tiering is not applied. Compliance with this administrative regulation applies equally to all individuals and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98.43, 42 U.S.C. 9857-9858q.</w:t>
      </w:r>
    </w:p>
    <w:p>
      <w:pPr>
        <w:pStyle w:val="kar_normal"/>
        <w:ind w:left="288"/>
      </w:pPr>
      <w:r>
        <w:t xml:space="preserve">(2) State compliance standards.</w:t>
      </w:r>
    </w:p>
    <w:p>
      <w:pPr>
        <w:pStyle w:val="kar_normal"/>
        <w:ind w:left="432"/>
      </w:pPr>
      <w:r>
        <w:t xml:space="preserve">KRS 194A.050(1), 199.896(2), 199.8965(8), 199.8982(1)(f), 199.8994(6).</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this administrative regulation. Quasi-governmental agencies, local governments, and school districts that operate a licensed child-care center will be impacted by this administrative regulation by being required to meet the standards contained herein.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199.896(2), 199.8965(8), 199.8982(1)(f), 199.8994(6), 45 C.F.R. 98.43, 42 U.S.C. 9857-9858q.</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Fees passed along to regulated entities (and covered by the cabinet for at least the time being) are not allowed to exceed the actual cost of the check. This increase is necessary due to a recent IDEMIA rate increase.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in its subsequent years.</w:t>
      </w:r>
    </w:p>
    <w:p>
      <w:pPr>
        <w:pStyle w:val="kar_normal"/>
        <w:ind w:left="576"/>
      </w:pPr>
      <w:r>
        <w:t xml:space="preserve">(c) How much will it cost to administer this program for the first year?</w:t>
      </w:r>
    </w:p>
    <w:p>
      <w:pPr>
        <w:pStyle w:val="kar_normal"/>
        <w:ind w:left="720"/>
      </w:pPr>
      <w:r>
        <w:t xml:space="preserve">The program is already in operation.</w:t>
      </w:r>
    </w:p>
    <w:p>
      <w:pPr>
        <w:pStyle w:val="kar_normal"/>
        <w:ind w:left="576"/>
      </w:pPr>
      <w:r>
        <w:t xml:space="preserve">(d) How much will it cost to administer this program for subsequent years?</w:t>
      </w:r>
    </w:p>
    <w:p>
      <w:pPr>
        <w:pStyle w:val="kar_normal"/>
        <w:ind w:left="720"/>
      </w:pPr>
      <w:r>
        <w:t xml:space="preserve">The department anticipates being able to absorb or offset costs within its existing state and federal awards.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w:t>
      </w:r>
    </w:p>
    <w:p>
      <w:pPr>
        <w:pStyle w:val="kar_normal"/>
        <w:ind w:left="576"/>
      </w:pPr>
      <w:r>
        <w:t xml:space="preserve">(c) How much will it cost the regulated entities for the first year?</w:t>
      </w:r>
    </w:p>
    <w:p>
      <w:pPr>
        <w:pStyle w:val="kar_normal"/>
        <w:ind w:left="720"/>
      </w:pPr>
      <w:r>
        <w:t xml:space="preserve">The cabinet is using federal funds to cover this rate increase to providers.</w:t>
      </w:r>
    </w:p>
    <w:p>
      <w:pPr>
        <w:pStyle w:val="kar_normal"/>
        <w:ind w:left="576"/>
      </w:pPr>
      <w:r>
        <w:t xml:space="preserve">(d) How much will it cost the regulated entities for subsequent years?</w:t>
      </w:r>
    </w:p>
    <w:p>
      <w:pPr>
        <w:pStyle w:val="kar_normal"/>
        <w:ind w:left="720"/>
      </w:pPr>
      <w:r>
        <w:t xml:space="preserve">The cabinet is using federal funds to cover this rate increase to providers.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regulatory amendment will not have a major economic impact on child care providers that participate in the National Background Check Program. The cost of conducting a national fingerprint-based background check has increased for the first time in five (5) years, but the cabinet continues to cover this cost for providers through the utilization of federal funds.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d9435b6b384f91" /><Relationship Type="http://schemas.openxmlformats.org/officeDocument/2006/relationships/settings" Target="/word/settings.xml" Id="R76b4cf6259244fa2" /></Relationships>
</file>