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1348ae3c8a640a8" /></Relationships>
</file>

<file path=word/document.xml><?xml version="1.0" encoding="utf-8"?>
<w:document xmlns:w="http://schemas.openxmlformats.org/wordprocessingml/2006/main">
  <w:body>
    <w:p>
      <w:pPr>
        <w:pStyle w:val="kar_citation"/>
      </w:pPr>
      <w:r>
        <w:t>201 KAR 2:165.</w:t>
      </w:r>
      <w:r>
        <w:t xml:space="preserve"> </w:t>
      </w:r>
      <w:r>
        <w:t xml:space="preserve">Transfer of prescription information.</w:t>
      </w:r>
    </w:p>
    <w:p>
      <w:pPr>
        <w:pStyle w:val="kar_markup_metadata"/>
      </w:pPr>
      <w:r>
        <w:t xml:space="preserve">RELATES TO: </w:t>
      </w:r>
      <w:r>
        <w:t xml:space="preserve">KRS 217.215(2), 315.191(1)(f), 21 C.F.R. 1306.08, 1306.25</w:t>
      </w:r>
    </w:p>
    <w:p>
      <w:pPr>
        <w:pStyle w:val="kar_markup_metadata"/>
      </w:pPr>
      <w:r>
        <w:t xml:space="preserve">STATUTORY AUTHORITY: </w:t>
      </w:r>
      <w:r>
        <w:t xml:space="preserve">KRS 217.215(2), 315.191(1)(a), (f)</w:t>
      </w:r>
    </w:p>
    <w:p>
      <w:pPr>
        <w:pStyle w:val="kar_markup_metadata"/>
      </w:pPr>
      <w:r>
        <w:t xml:space="preserve">NECESSITY, FUNCTION, AND CONFORMITY: </w:t>
      </w:r>
      <w:r>
        <w:t xml:space="preserve">KRS 315.191(f) authorizes the Board of Pharmacy to promulgate administrative regulations to control the transfer of prescription drug orders between pharmacists and pharmacies. This administrative regulation establishes the procedures by which a prescription may be transferred between pharmacies in the Commonwealth or between a pharmacy and an establishment located in a state or United States Territory or District outside the Commonwealth and similarly credentialed as a pharmacy by that state or U.S. Territory or District for the purpose of dispensing.</w:t>
      </w:r>
    </w:p>
    <w:p>
      <w:pPr>
        <w:pStyle w:val="kar_section"/>
      </w:pPr>
      <w:r>
        <w:t xml:space="preserve">Section 1.</w:t>
      </w:r>
      <w:r>
        <w:t xml:space="preserve"> </w:t>
      </w:r>
      <w:r>
        <w:t xml:space="preserve"> </w:t>
      </w:r>
    </w:p>
    <w:p>
      <w:pPr>
        <w:pStyle w:val="kar_subsection"/>
      </w:pPr>
      <w:r>
        <w:t xml:space="preserve">(1)</w:t>
      </w:r>
      <w:r>
        <w:t xml:space="preserve"> </w:t>
      </w:r>
      <w:r>
        <w:t xml:space="preserve">The transfer of prescription information for any noncontrolled substance prescription for the purpose of new or refill dispensing may occur if:</w:t>
      </w:r>
    </w:p>
    <w:p>
      <w:pPr>
        <w:pStyle w:val="kar_paragraph"/>
      </w:pPr>
      <w:r>
        <w:t xml:space="preserve">(a)</w:t>
      </w:r>
      <w:r>
        <w:t xml:space="preserve"> </w:t>
      </w:r>
      <w:r>
        <w:t xml:space="preserve">It is orally communicated directly between two (2) pharmacists or pharmacist interns in the Commonwealth or between a pharmacist and an individual located in a state or U.S. Territory or District outside the Commonwealth and similarly credentialed as a pharmacist by that state or U.S. Territory or District;</w:t>
      </w:r>
    </w:p>
    <w:p>
      <w:pPr>
        <w:pStyle w:val="kar_paragraph"/>
      </w:pPr>
      <w:r>
        <w:t xml:space="preserve">(b)</w:t>
      </w:r>
      <w:r>
        <w:t xml:space="preserve"> </w:t>
      </w:r>
      <w:r>
        <w:t xml:space="preserve">It is made through an online real-time computer system that provides documentation of the presence of a pharmacist or an individual located in a state or U.S. Territory or District outside the Commonwealth and similarly credentialed as a pharmacist by that state or U.S. Territory or District when the information is transferred;</w:t>
      </w:r>
    </w:p>
    <w:p>
      <w:pPr>
        <w:pStyle w:val="kar_paragraph"/>
      </w:pPr>
      <w:r>
        <w:t xml:space="preserve">(c)</w:t>
      </w:r>
      <w:r>
        <w:t xml:space="preserve"> </w:t>
      </w:r>
      <w:r>
        <w:t xml:space="preserve">It is made through the use of a facsimile machine and all the information required by this administrative regulation is provided to the sending and receiving pharmacist or an individual located in a state or U.S. Territory or District outside the Commonwealth and similarly credentialed as a pharmacist by that state or U.S. Territory or District; or</w:t>
      </w:r>
    </w:p>
    <w:p>
      <w:pPr>
        <w:pStyle w:val="kar_paragraph"/>
      </w:pPr>
      <w:r>
        <w:t xml:space="preserve">(d)</w:t>
      </w:r>
      <w:r>
        <w:t xml:space="preserve"> </w:t>
      </w:r>
      <w:r>
        <w:t xml:space="preserve">It is made through the use of voice recording technology and all information required by this administrative regulation is provided to the sending and receiving pharmacist or an individual located in a state or U.S. Territory or District outside the Commonwealth and similarly credentialed as a pharmacist by that state or U.S. Territory or District.</w:t>
      </w:r>
    </w:p>
    <w:p>
      <w:pPr>
        <w:pStyle w:val="kar_subsection"/>
      </w:pPr>
      <w:r>
        <w:t xml:space="preserve">(2)</w:t>
      </w:r>
      <w:r>
        <w:t xml:space="preserve"> </w:t>
      </w:r>
      <w:r>
        <w:t xml:space="preserve">If in the Commonwealth the transferring pharmacist shall record the following information:</w:t>
      </w:r>
    </w:p>
    <w:p>
      <w:pPr>
        <w:pStyle w:val="kar_paragraph"/>
      </w:pPr>
      <w:r>
        <w:t xml:space="preserve">(a)</w:t>
      </w:r>
      <w:r>
        <w:t xml:space="preserve"> </w:t>
      </w:r>
      <w:r>
        <w:t xml:space="preserve">That the prescription is void;</w:t>
      </w:r>
    </w:p>
    <w:p>
      <w:pPr>
        <w:pStyle w:val="kar_paragraph"/>
      </w:pPr>
      <w:r>
        <w:t xml:space="preserve">(b)</w:t>
      </w:r>
      <w:r>
        <w:t xml:space="preserve"> </w:t>
      </w:r>
      <w:r>
        <w:t xml:space="preserve">The name and address of the pharmacy or the establishment located in a state or U.S. Territory or District outside the Commonwealth that is similarly credentialed as a pharmacy by that state or U.S. Territory or District to which it was transferred and the name of the pharmacist or the individual located in a state or U.S. Territory or District outside the Commonwealth that is similarly credentialed as a pharmacist by that state or U.S. Territory or District receiving the prescription information; and</w:t>
      </w:r>
    </w:p>
    <w:p>
      <w:pPr>
        <w:pStyle w:val="kar_paragraph"/>
      </w:pPr>
      <w:r>
        <w:t xml:space="preserve">(c)</w:t>
      </w:r>
      <w:r>
        <w:t xml:space="preserve"> </w:t>
      </w:r>
      <w:r>
        <w:t xml:space="preserve">The date of the transfer and the name of the pharmacist transferring the information.</w:t>
      </w:r>
    </w:p>
    <w:p>
      <w:pPr>
        <w:pStyle w:val="kar_subsection"/>
      </w:pPr>
      <w:r>
        <w:t xml:space="preserve">(3)</w:t>
      </w:r>
      <w:r>
        <w:t xml:space="preserve"> </w:t>
      </w:r>
      <w:r>
        <w:t xml:space="preserve">If in the Commonwealth the pharmacist receiving the transferred prescription shall record the following information:</w:t>
      </w:r>
    </w:p>
    <w:p>
      <w:pPr>
        <w:pStyle w:val="kar_paragraph"/>
      </w:pPr>
      <w:r>
        <w:t xml:space="preserve">(a)</w:t>
      </w:r>
      <w:r>
        <w:t xml:space="preserve"> </w:t>
      </w:r>
      <w:r>
        <w:t xml:space="preserve">That the prescription is a transfer;</w:t>
      </w:r>
    </w:p>
    <w:p>
      <w:pPr>
        <w:pStyle w:val="kar_paragraph"/>
      </w:pPr>
      <w:r>
        <w:t xml:space="preserve">(b)</w:t>
      </w:r>
      <w:r>
        <w:t xml:space="preserve"> </w:t>
      </w:r>
      <w:r>
        <w:t xml:space="preserve">The date of issuance of the original prescription;</w:t>
      </w:r>
    </w:p>
    <w:p>
      <w:pPr>
        <w:pStyle w:val="kar_paragraph"/>
      </w:pPr>
      <w:r>
        <w:t xml:space="preserve">(c)</w:t>
      </w:r>
      <w:r>
        <w:t xml:space="preserve"> </w:t>
      </w:r>
      <w:r>
        <w:t xml:space="preserve">The refill authorization on the original prescription;</w:t>
      </w:r>
    </w:p>
    <w:p>
      <w:pPr>
        <w:pStyle w:val="kar_paragraph"/>
      </w:pPr>
      <w:r>
        <w:t xml:space="preserve">(d)</w:t>
      </w:r>
      <w:r>
        <w:t xml:space="preserve"> </w:t>
      </w:r>
      <w:r>
        <w:t xml:space="preserve">The date of original dispensing, if applicable;</w:t>
      </w:r>
    </w:p>
    <w:p>
      <w:pPr>
        <w:pStyle w:val="kar_paragraph"/>
      </w:pPr>
      <w:r>
        <w:t xml:space="preserve">(e)</w:t>
      </w:r>
      <w:r>
        <w:t xml:space="preserve"> </w:t>
      </w:r>
      <w:r>
        <w:t xml:space="preserve">The refill authorization remaining and the date of the last refill if applicable;</w:t>
      </w:r>
    </w:p>
    <w:p>
      <w:pPr>
        <w:pStyle w:val="kar_paragraph"/>
      </w:pPr>
      <w:r>
        <w:t xml:space="preserve">(f)</w:t>
      </w:r>
      <w:r>
        <w:t xml:space="preserve"> </w:t>
      </w:r>
      <w:r>
        <w:t xml:space="preserve">The name and address of the pharmacy or the establishment located in a state or U.S. Territory or District outside the Commonwealth that is similarly credentialed as a pharmacy by that state or U.S. Territory or District and the original prescription number from which the prescription was transferred; and</w:t>
      </w:r>
    </w:p>
    <w:p>
      <w:pPr>
        <w:pStyle w:val="kar_paragraph"/>
      </w:pPr>
      <w:r>
        <w:t xml:space="preserve">(g)</w:t>
      </w:r>
      <w:r>
        <w:t xml:space="preserve"> </w:t>
      </w:r>
      <w:r>
        <w:t xml:space="preserve">The name of the transferor pharmacist or the individual located in a state or U.S. Territory or District outside the Commonwealth that is similarly credentialed as a pharmacist by that state or U.S. Territory or District.</w:t>
      </w:r>
    </w:p>
    <w:p>
      <w:pPr>
        <w:pStyle w:val="kar_subsection"/>
      </w:pPr>
      <w:r>
        <w:t xml:space="preserve">(4)</w:t>
      </w:r>
      <w:r>
        <w:t xml:space="preserve"> </w:t>
      </w:r>
      <w:r>
        <w:t xml:space="preserve">Both the original prescription and the transferred prescription shall be maintained for a period of five (5) years from the date of the last refill.</w:t>
      </w:r>
    </w:p>
    <w:p>
      <w:pPr>
        <w:pStyle w:val="kar_subsection"/>
      </w:pPr>
      <w:r>
        <w:t xml:space="preserve">(5)</w:t>
      </w:r>
      <w:r>
        <w:t xml:space="preserve"> </w:t>
      </w:r>
      <w:r>
        <w:t xml:space="preserve">Pharmacies electronically accessing the same prescription record shall satisfy all information of a manual mode for a prescription transfer.</w:t>
      </w:r>
    </w:p>
    <w:p>
      <w:pPr>
        <w:pStyle w:val="kar_section"/>
      </w:pPr>
      <w:r>
        <w:t xml:space="preserve">Section 2.</w:t>
      </w:r>
      <w:r>
        <w:t xml:space="preserve"> </w:t>
      </w:r>
      <w:r>
        <w:t xml:space="preserve"> </w:t>
      </w:r>
    </w:p>
    <w:p>
      <w:pPr>
        <w:pStyle w:val="kar_subsection"/>
      </w:pPr>
      <w:r>
        <w:t xml:space="preserve">(1)</w:t>
      </w:r>
      <w:r>
        <w:t xml:space="preserve"> </w:t>
      </w:r>
      <w:r>
        <w:t xml:space="preserve">The transfer for an initial or new dispensing of an electronic prescription for schedules II-V may occur if the transfer complies with the requirements of 21 C.F.R. 1306.08.</w:t>
      </w:r>
    </w:p>
    <w:p>
      <w:pPr>
        <w:pStyle w:val="kar_subsection"/>
      </w:pPr>
      <w:r>
        <w:t xml:space="preserve">(2)</w:t>
      </w:r>
      <w:r>
        <w:t xml:space="preserve"> </w:t>
      </w:r>
      <w:r>
        <w:t xml:space="preserve">The transfer of prescription information for a controlled substance prescription for schedule III, IV, and V for the purposes of refill dispensing may occur if the transfer complies with the requirements of 21 C.F.R. 1306.25.</w:t>
      </w:r>
    </w:p>
    <w:p>
      <w:pPr>
        <w:pStyle w:val="kar_subsection"/>
      </w:pPr>
      <w:r>
        <w:t xml:space="preserve">(3)</w:t>
      </w:r>
      <w:r>
        <w:t xml:space="preserve"> </w:t>
      </w:r>
      <w:r>
        <w:t xml:space="preserve">Transfers the recordkeeping requirements in 201 KAR 2:171, Section 1.</w:t>
      </w:r>
    </w:p>
    <w:p>
      <w:pPr>
        <w:pStyle w:val="kar_section"/>
      </w:pPr>
      <w:r>
        <w:t xml:space="preserve">Section 3.</w:t>
      </w:r>
      <w:r>
        <w:t xml:space="preserve"> </w:t>
      </w:r>
      <w:r>
        <w:t xml:space="preserve">Pharmacies shall maintain documentation, as required in 201 KAR 2:171, of transferred prescriptions for a period of five (5) years.</w:t>
      </w:r>
    </w:p>
    <w:p>
      <w:pPr>
        <w:pStyle w:val="kar_section"/>
      </w:pPr>
      <w:r>
        <w:t xml:space="preserve">Section 4.</w:t>
      </w:r>
      <w:r>
        <w:t xml:space="preserve"> </w:t>
      </w:r>
      <w:r>
        <w:t xml:space="preserve">Violation of a provision of this administrative regulation may constitute unethical or unprofessional conduct in accordance with KRS 315.121(2)(d), (f), and (g).</w:t>
      </w:r>
    </w:p>
    <w:p>
      <w:pPr>
        <w:pStyle w:val="kar_history"/>
        <w:sectPr>
          <w:pgSz w:w="12240" w:h="15840" w:orient="portrait" w:code="1"/>
          <w:pgMar w:top="1080" w:right="1080" w:bottom="1080" w:left="1080" w:header="720" w:footer="720" w:gutter="0"/>
          <w:paperSrc w:first="263" w:other="263"/>
          <w:noEndnote/>
          <w:docGrid w:linePitch="218"/>
        </w:sectPr>
      </w:pPr>
      <w:r>
        <w:t xml:space="preserve">(9 Ky.R. 1264; eff. 6-1-1983; 16 Ky.R. 797; eff. 1-12-1990; 25 Ky.R. 1944; 2545; eff. 5-19-1999; 1445; 1793; eff. 2-7-2002; 37 Ky.R. 1328; eff. 2-4-2011; 45 Ky.R. 3454; eff. 11-1-2019; 50 Ky.R. 1178; eff. 2-16-2024.)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6fe5a626bec4b33" /><Relationship Type="http://schemas.openxmlformats.org/officeDocument/2006/relationships/settings" Target="/word/settings.xml" Id="Ra188e2a1de194841" /></Relationships>
</file>