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be7f3214d24b07" /></Relationships>
</file>

<file path=word/document.xml><?xml version="1.0" encoding="utf-8"?>
<w:document xmlns:w="http://schemas.openxmlformats.org/wordprocessingml/2006/main">
  <w:body>
    <w:p>
      <w:pPr>
        <w:pStyle w:val="kar_citation"/>
      </w:pPr>
      <w:r>
        <w:t>902 KAR 100:065.</w:t>
      </w:r>
      <w:r>
        <w:t xml:space="preserve"> </w:t>
      </w:r>
      <w:r>
        <w:t xml:space="preserve">Reciprocal recognition.</w:t>
      </w:r>
    </w:p>
    <w:p>
      <w:pPr>
        <w:pStyle w:val="kar_markup_metadata"/>
      </w:pPr>
      <w:r>
        <w:t xml:space="preserve">RELATES TO: </w:t>
      </w:r>
      <w:r>
        <w:t xml:space="preserve">KRS 194A.005, 211.842-211.852, 211.990(4), 10 C.F.R. Part 150, 42 U.S.C. 2021(b)</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KRS 194A.050(1) requires the secretary to promulgate administrative regulations necessary to implement programs mandated by federal law, to qualify for the receipt of federal funds, and to cooperate with other state and federal agencies. 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provides for the reciprocal recognition of radioactive material licenses issued by the United States Nuclear Regulatory Commission or another agreement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902 KAR 100:185,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The licensee shall comply with 10 C.F.R. Part 150 except as established in subsection (1) through (3) of this section.</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150.3 Definitions:</w:t>
      </w:r>
    </w:p>
    <w:p>
      <w:pPr>
        <w:pStyle w:val="kar_subparagraph"/>
      </w:pPr>
      <w:r>
        <w:t xml:space="preserve">1.</w:t>
      </w:r>
      <w:r>
        <w:t xml:space="preserve"> </w:t>
      </w:r>
      <w:r>
        <w:t xml:space="preserve">Agreement state; and</w:t>
      </w:r>
    </w:p>
    <w:p>
      <w:pPr>
        <w:pStyle w:val="kar_subparagraph"/>
      </w:pPr>
      <w:r>
        <w:t xml:space="preserve">2.</w:t>
      </w:r>
      <w:r>
        <w:t xml:space="preserve"> </w:t>
      </w:r>
      <w:r>
        <w:t xml:space="preserve">Foreign Obligations;</w:t>
      </w:r>
    </w:p>
    <w:p>
      <w:pPr>
        <w:pStyle w:val="kar_paragraph"/>
      </w:pPr>
      <w:r>
        <w:t xml:space="preserve">(b)</w:t>
      </w:r>
      <w:r>
        <w:t xml:space="preserve"> </w:t>
      </w:r>
      <w:r>
        <w:t xml:space="preserve">10 C.F.R. 150.4;</w:t>
      </w:r>
    </w:p>
    <w:p>
      <w:pPr>
        <w:pStyle w:val="kar_paragraph"/>
      </w:pPr>
      <w:r>
        <w:t xml:space="preserve">(c)</w:t>
      </w:r>
      <w:r>
        <w:t xml:space="preserve"> </w:t>
      </w:r>
      <w:r>
        <w:t xml:space="preserve">10 C.F.R. 150.5;</w:t>
      </w:r>
    </w:p>
    <w:p>
      <w:pPr>
        <w:pStyle w:val="kar_paragraph"/>
      </w:pPr>
      <w:r>
        <w:t xml:space="preserve">(d)</w:t>
      </w:r>
      <w:r>
        <w:t xml:space="preserve"> </w:t>
      </w:r>
      <w:r>
        <w:t xml:space="preserve">10 C.F.R. 150.7;</w:t>
      </w:r>
    </w:p>
    <w:p>
      <w:pPr>
        <w:pStyle w:val="kar_paragraph"/>
      </w:pPr>
      <w:r>
        <w:t xml:space="preserve">(e)</w:t>
      </w:r>
      <w:r>
        <w:t xml:space="preserve"> </w:t>
      </w:r>
      <w:r>
        <w:t xml:space="preserve">10 C.F.R. 150.10;</w:t>
      </w:r>
    </w:p>
    <w:p>
      <w:pPr>
        <w:pStyle w:val="kar_paragraph"/>
      </w:pPr>
      <w:r>
        <w:t xml:space="preserve">(f)</w:t>
      </w:r>
      <w:r>
        <w:t xml:space="preserve"> </w:t>
      </w:r>
      <w:r>
        <w:t xml:space="preserve">10 C.F.R. 150.14;</w:t>
      </w:r>
    </w:p>
    <w:p>
      <w:pPr>
        <w:pStyle w:val="kar_paragraph"/>
      </w:pPr>
      <w:r>
        <w:t xml:space="preserve">(g)</w:t>
      </w:r>
      <w:r>
        <w:t xml:space="preserve"> </w:t>
      </w:r>
      <w:r>
        <w:t xml:space="preserve">10 C.F.R. 150.15;</w:t>
      </w:r>
    </w:p>
    <w:p>
      <w:pPr>
        <w:pStyle w:val="kar_paragraph"/>
      </w:pPr>
      <w:r>
        <w:t xml:space="preserve">(h)</w:t>
      </w:r>
      <w:r>
        <w:t xml:space="preserve"> </w:t>
      </w:r>
      <w:r>
        <w:t xml:space="preserve">10 C.F.R. 150.15a;</w:t>
      </w:r>
    </w:p>
    <w:p>
      <w:pPr>
        <w:pStyle w:val="kar_paragraph"/>
      </w:pPr>
      <w:r>
        <w:t xml:space="preserve">(i)</w:t>
      </w:r>
      <w:r>
        <w:t xml:space="preserve"> </w:t>
      </w:r>
      <w:r>
        <w:t xml:space="preserve">10 C.F.R. 150.16;</w:t>
      </w:r>
    </w:p>
    <w:p>
      <w:pPr>
        <w:pStyle w:val="kar_paragraph"/>
      </w:pPr>
      <w:r>
        <w:t xml:space="preserve">(j)</w:t>
      </w:r>
      <w:r>
        <w:t xml:space="preserve"> </w:t>
      </w:r>
      <w:r>
        <w:t xml:space="preserve">10 C.F.R. 150.17;</w:t>
      </w:r>
    </w:p>
    <w:p>
      <w:pPr>
        <w:pStyle w:val="kar_paragraph"/>
      </w:pPr>
      <w:r>
        <w:t xml:space="preserve">(k)</w:t>
      </w:r>
      <w:r>
        <w:t xml:space="preserve"> </w:t>
      </w:r>
      <w:r>
        <w:t xml:space="preserve">10 C.F.R. 150.17a;</w:t>
      </w:r>
    </w:p>
    <w:p>
      <w:pPr>
        <w:pStyle w:val="kar_paragraph"/>
      </w:pPr>
      <w:r>
        <w:t xml:space="preserve">(l)</w:t>
      </w:r>
      <w:r>
        <w:t xml:space="preserve"> </w:t>
      </w:r>
      <w:r>
        <w:t xml:space="preserve">10 C.F.R. 150.19;</w:t>
      </w:r>
    </w:p>
    <w:p>
      <w:pPr>
        <w:pStyle w:val="kar_paragraph"/>
      </w:pPr>
      <w:r>
        <w:t xml:space="preserve">(m)</w:t>
      </w:r>
      <w:r>
        <w:t xml:space="preserve"> </w:t>
      </w:r>
      <w:r>
        <w:t xml:space="preserve">10 C.F.R. 150.21;</w:t>
      </w:r>
    </w:p>
    <w:p>
      <w:pPr>
        <w:pStyle w:val="kar_paragraph"/>
      </w:pPr>
      <w:r>
        <w:t xml:space="preserve">(n)</w:t>
      </w:r>
      <w:r>
        <w:t xml:space="preserve"> </w:t>
      </w:r>
      <w:r>
        <w:t xml:space="preserve">10 C.F.R. 150.30;</w:t>
      </w:r>
    </w:p>
    <w:p>
      <w:pPr>
        <w:pStyle w:val="kar_paragraph"/>
      </w:pPr>
      <w:r>
        <w:t xml:space="preserve">(o)</w:t>
      </w:r>
      <w:r>
        <w:t xml:space="preserve"> </w:t>
      </w:r>
      <w:r>
        <w:t xml:space="preserve">10 C.F.R. 150.31;</w:t>
      </w:r>
    </w:p>
    <w:p>
      <w:pPr>
        <w:pStyle w:val="kar_paragraph"/>
      </w:pPr>
      <w:r>
        <w:t xml:space="preserve">(p)</w:t>
      </w:r>
      <w:r>
        <w:t xml:space="preserve"> </w:t>
      </w:r>
      <w:r>
        <w:t xml:space="preserve">10 C.F.R. 150.32; and</w:t>
      </w:r>
    </w:p>
    <w:p>
      <w:pPr>
        <w:pStyle w:val="kar_paragraph"/>
      </w:pPr>
      <w:r>
        <w:t xml:space="preserve">(q)</w:t>
      </w:r>
      <w:r>
        <w:t xml:space="preserve"> </w:t>
      </w:r>
      <w:r>
        <w:t xml:space="preserve">10 C.F.R. 150.33.</w:t>
      </w:r>
    </w:p>
    <w:p>
      <w:pPr>
        <w:pStyle w:val="kar_subsection"/>
      </w:pPr>
      <w:r>
        <w:t xml:space="preserve">(2)</w:t>
      </w:r>
      <w:r>
        <w:t xml:space="preserve"> </w:t>
      </w:r>
      <w:r>
        <w:t xml:space="preserve"> </w:t>
      </w:r>
    </w:p>
    <w:p>
      <w:pPr>
        <w:pStyle w:val="kar_paragraph"/>
      </w:pPr>
      <w:r>
        <w:t xml:space="preserve">(a)</w:t>
      </w:r>
      <w:r>
        <w:t xml:space="preserve"> </w:t>
      </w:r>
      <w:r>
        <w:t xml:space="preserve">Reference to the NRC, Commission, or an agreement state shall be deemed to reference the Cabinet for Health and Family Services, Department for Public Health, Radiation Health Branch.</w:t>
      </w:r>
    </w:p>
    <w:p>
      <w:pPr>
        <w:pStyle w:val="kar_paragraph"/>
      </w:pPr>
      <w:r>
        <w:t xml:space="preserve">(b)</w:t>
      </w:r>
      <w:r>
        <w:t xml:space="preserve"> </w:t>
      </w:r>
      <w:r>
        <w:t xml:space="preserve">As referenced in 10 C.F.R. 150.2, reference to the "Commission" or "Atomic Energy Commission" shall remain and shall not be deemed to reference the "cabinet".</w:t>
      </w:r>
    </w:p>
    <w:p>
      <w:pPr>
        <w:pStyle w:val="kar_paragraph"/>
      </w:pPr>
      <w:r>
        <w:t xml:space="preserve">(c)</w:t>
      </w:r>
      <w:r>
        <w:t xml:space="preserve"> </w:t>
      </w:r>
      <w:r>
        <w:t xml:space="preserve">As referenced in 10 C.F.R. 150.20(a)(1)(i), (ii), (iii), (b), (b)(3), and (b)(4), reference to "non-agreement states", "areas of exclusive federal jurisdiction within agreement states", or "offshore waters" shall be deemed as reference to the Commonwealth of Kentucky.</w:t>
      </w:r>
    </w:p>
    <w:p>
      <w:pPr>
        <w:pStyle w:val="kar_paragraph"/>
      </w:pPr>
      <w:r>
        <w:t xml:space="preserve">(d)</w:t>
      </w:r>
      <w:r>
        <w:t xml:space="preserve"> </w:t>
      </w:r>
      <w:r>
        <w:t xml:space="preserve">As referenced in 10 C.F.R. 150.20 reference to an "agreement state license", a "license issued by an agreement state", or a "license from an agreement state" shall be deemed to reference a "Nuclear Regulatory Commission license", a "license issued by the Nuclear Regulatory Commission", or a "license from the Nuclear Regulatory Commission".</w:t>
      </w:r>
    </w:p>
    <w:p>
      <w:pPr>
        <w:pStyle w:val="kar_subsection"/>
      </w:pPr>
      <w:r>
        <w:t xml:space="preserve">(3)</w:t>
      </w:r>
      <w:r>
        <w:t xml:space="preserve"> </w:t>
      </w:r>
      <w:r>
        <w:t xml:space="preserve">Notifications and reports required by 10 C.F.R. Part 150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225-2587: Telephone, for hours except those established in paragraph (c) of this subsection.</w:t>
      </w:r>
    </w:p>
    <w:p>
      <w:pPr>
        <w:pStyle w:val="kar_section"/>
      </w:pPr>
      <w:r>
        <w:t xml:space="preserve">Section 3.</w:t>
      </w:r>
      <w:r>
        <w:t xml:space="preserve"> </w:t>
      </w:r>
      <w:r>
        <w:t xml:space="preserve">The out-of-state licensee requesting reciprocity shall pay an annual fee in accordance with 902 KAR 100:012. </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403; eff. 2-5-1975; 3 Ky.R. 165; eff. 9-1-1976; 12 Ky.R. 1043; eff. 1-3-1986; 18 Ky.R. 1523; eff. 1-10-1992; 27 Ky.R. 1613; 2164; eff. 2-1-2001; Crt eff. 8-16-2019; 50 Ky.R. 212,1154;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d3e1cdd9854710" /><Relationship Type="http://schemas.openxmlformats.org/officeDocument/2006/relationships/settings" Target="/word/settings.xml" Id="R45f1d35853594ebb" /></Relationships>
</file>