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9244eb90e64c99" /></Relationships>
</file>

<file path=word/document.xml><?xml version="1.0" encoding="utf-8"?>
<w:document xmlns:w="http://schemas.openxmlformats.org/wordprocessingml/2006/main">
  <w:body>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 344.030</w:t>
      </w:r>
    </w:p>
    <w:p>
      <w:pPr>
        <w:pStyle w:val="kar_markup_metadata"/>
      </w:pPr>
      <w:r>
        <w:t xml:space="preserve">STATUTORY AUTHORITY: </w:t>
      </w:r>
      <w:r>
        <w:t xml:space="preserve">KRS 13B.170, 18A.075, 18A.0751</w:t>
      </w:r>
    </w:p>
    <w:p>
      <w:pPr>
        <w:pStyle w:val="kar_markup_metadata"/>
      </w:pPr>
      <w:r>
        <w:t xml:space="preserve">NECESSITY, FUNCTION, AND CONFORMITY: </w:t>
      </w:r>
      <w:r>
        <w:t xml:space="preserve">KRS 13B.170 authorizes an agency to promulgate administrative regulations to carry out the provisions of KRS Chapter 13B and enact administrative hearing procedures. KRS 18A.075 requires the Personnel Board to promulgate comprehensive administrative regulations consistent with the provisions of KRS 18A.005 to 18A.200. KRS 18A.0751 requires the Personnel Board to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established in KRS 18A.095.</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or other electronic means including email.</w:t>
      </w:r>
    </w:p>
    <w:p>
      <w:pPr>
        <w:pStyle w:val="kar_paragraph"/>
      </w:pPr>
      <w:r>
        <w:t xml:space="preserve">(b)</w:t>
      </w:r>
      <w:r>
        <w:t xml:space="preserve"> </w:t>
      </w:r>
      <w:r>
        <w:t xml:space="preserve">If a party transmits a document to the board by facsimile transmission or other electronic means, the party shall attempt to transmit the document to all parties by the same method.</w:t>
      </w:r>
    </w:p>
    <w:p>
      <w:pPr>
        <w:pStyle w:val="kar_subsection"/>
      </w:pPr>
      <w:r>
        <w:t xml:space="preserve">(3)</w:t>
      </w:r>
      <w:r>
        <w:t xml:space="preserve"> </w:t>
      </w:r>
      <w:r>
        <w:t xml:space="preserve">To be timely filed, a document transmitted by facsimile or other electronic means shall be received by the board within the statutory or regulatory times established for filing and be received by the board no later than midnight on the last day for filing.</w:t>
      </w:r>
    </w:p>
    <w:p>
      <w:pPr>
        <w:pStyle w:val="kar_subsection"/>
      </w:pPr>
      <w:r>
        <w:t xml:space="preserve">(4)</w:t>
      </w:r>
      <w:r>
        <w:t xml:space="preserve"> </w:t>
      </w:r>
      <w:r>
        <w:t xml:space="preserve">The submission of an original copy of a facsimile transmission or email shall not be required, unless requested.</w:t>
      </w:r>
    </w:p>
    <w:p>
      <w:pPr>
        <w:pStyle w:val="kar_subsection"/>
      </w:pPr>
      <w:r>
        <w:t xml:space="preserve">(5)</w:t>
      </w:r>
      <w:r>
        <w:t xml:space="preserve"> </w:t>
      </w:r>
      <w:r>
        <w:t xml:space="preserve">A state employee shall not use state time, equipment, materials, or personnel in pursuing an appeal without the advance written permission of an appointing authority in their employing agency.</w:t>
      </w:r>
    </w:p>
    <w:p>
      <w:pPr>
        <w:pStyle w:val="kar_subsection"/>
      </w:pPr>
      <w:r>
        <w:t xml:space="preserve">(6)</w:t>
      </w:r>
      <w:r>
        <w:t xml:space="preserve"> </w:t>
      </w:r>
      <w:r>
        <w:t xml:space="preserve">An appeal shall be heard in Franklin County,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the board shall designate a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t xml:space="preserve">The hearing officer shall have discretion to require that a request for continuance:</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and</w:t>
      </w:r>
    </w:p>
    <w:p>
      <w:pPr>
        <w:pStyle w:val="kar_paragraph"/>
      </w:pPr>
      <w:r>
        <w:t xml:space="preserve">(d)</w:t>
      </w:r>
      <w:r>
        <w:t xml:space="preserve"> </w:t>
      </w:r>
      <w:r>
        <w:t xml:space="preserve">Be filed with the board.</w:t>
      </w:r>
    </w:p>
    <w:p>
      <w:pPr>
        <w:pStyle w:val="kar_subsection"/>
      </w:pPr>
      <w:r>
        <w:t xml:space="preserve">(3)</w:t>
      </w:r>
      <w:r>
        <w:t xml:space="preserve"> </w:t>
      </w:r>
      <w:r>
        <w:t xml:space="preserve">The hearing officer shall have discretion to require that any objection to a request for continuance:</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and</w:t>
      </w:r>
    </w:p>
    <w:p>
      <w:pPr>
        <w:pStyle w:val="kar_paragraph"/>
      </w:pPr>
      <w:r>
        <w:t xml:space="preserve">(c)</w:t>
      </w:r>
      <w:r>
        <w:t xml:space="preserve"> </w:t>
      </w:r>
      <w:r>
        <w:t xml:space="preserve">Be filed with the board.</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may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which shall only be granted at the sole discretion of the hearing officer,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an appeal, that attorney may be required to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calendar days prior to the scheduled hearing. An objection to the request shall be filed prior to the scheduled hearing.</w:t>
      </w:r>
    </w:p>
    <w:p>
      <w:pPr>
        <w:pStyle w:val="kar_subsection"/>
      </w:pPr>
      <w:r>
        <w:t xml:space="preserve">(7)</w:t>
      </w:r>
      <w:r>
        <w:t xml:space="preserve"> </w:t>
      </w:r>
      <w:r>
        <w:t xml:space="preserve">At the discretion of the hearing officer, two (2) or more appeals that involve the same or similar facts may be consolidated. Upon motion of a party, or upon the hearing officer's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by the Personnel Cabinet Secretary 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at least four (4) copies of an exhibit that is to be introduced as evidence. The parties may exchange documents through appropriate electronic means, including email. The hearing officer shall have the discretion to appropriately fashion the evidentiary record at all times.</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fifteen (15) calendar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6-29-2023"; and</w:t>
      </w:r>
    </w:p>
    <w:p>
      <w:pPr>
        <w:pStyle w:val="kar_paragraph"/>
      </w:pPr>
      <w:r>
        <w:t xml:space="preserve">(b)</w:t>
      </w:r>
      <w:r>
        <w:t xml:space="preserve"> </w:t>
      </w:r>
      <w:r>
        <w:t xml:space="preserve">"Kentucky Personnel Board Subpoena Form", 2-90.</w:t>
      </w:r>
    </w:p>
    <w:p>
      <w:pPr>
        <w:pStyle w:val="kar_subsection"/>
      </w:pPr>
      <w:r>
        <w:t xml:space="preserve">(2)</w:t>
      </w:r>
      <w:r>
        <w:t xml:space="preserve"> </w:t>
      </w:r>
      <w:r>
        <w:t xml:space="preserve">These forms may be inspected, copied, or obtained at the office of the Personnel Board, 1025 Capital Center Drive, Suite 105, Frankfort, Kentucky 40601, Monday through Friday, 8 a.m. to 4:30 p.m. and the Web site of the Personnel Board, personnelboard.ky.gov.</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1719; eff. 3-8-1989; 16 Ky.R. 2250; eff. 6-10-1990; 17 Ky.R. 2756; 4-10-1991; 19 Ky.R. 80; 866; eff. 10-8-1992; 21 Ky.R. 460; eff. 9-14-1994; 23 Ky.R. 2193; 2711; eff. 1-13-1997; 24 Ky.R. 387; 852; eff. 10-13-1997; TAm eff. 1-22-2018; 48 Ky.R. 1224, 2192; eff. 5-3-2022; 50 Ky.R. 411, 1049; eff. 1-30-2024.)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b63449073b45f1" /><Relationship Type="http://schemas.openxmlformats.org/officeDocument/2006/relationships/settings" Target="/word/settings.xml" Id="R7edb4d18894a4e9f" /></Relationships>
</file>