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34d391905c4292" /></Relationships>
</file>

<file path=word/document.xml><?xml version="1.0" encoding="utf-8"?>
<w:document xmlns:w="http://schemas.openxmlformats.org/wordprocessingml/2006/main">
  <w:body>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158.162, 160.380, 160.445, 20 U.S.C. 1681</w:t>
      </w:r>
    </w:p>
    <w:p>
      <w:pPr>
        <w:pStyle w:val="kar_markup_metadata"/>
      </w:pPr>
      <w:r>
        <w:t xml:space="preserve">STATUTORY AUTHORITY: </w:t>
      </w:r>
      <w:r>
        <w:t xml:space="preserve">KRS 156.070(1), (2)</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 and</w:t>
      </w:r>
    </w:p>
    <w:p>
      <w:pPr>
        <w:pStyle w:val="kar_subsection"/>
      </w:pPr>
      <w:r>
        <w:t xml:space="preserve">(20)</w:t>
      </w:r>
      <w:r>
        <w:t xml:space="preserve"> </w:t>
      </w:r>
      <w:r>
        <w:t xml:space="preserve">Produce a public report or reports of member schools' compliance with submitting the required member school application and the required training aspects of KRS 158.162 and KRS 160.445 regarding emergency and cardiac action plans related to interscholastic athletics.</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156.070(2)(h)2;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equipment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first regular season interscholastic contest shall not be played before the Saturday preceding week seven (7) of the National Federation of High Schools Standardized Procedure for Numbering Calendar Weeks; and</w:t>
      </w:r>
    </w:p>
    <w:p>
      <w:pPr>
        <w:pStyle w:val="kar_clause"/>
      </w:pPr>
      <w:r>
        <w:t xml:space="preserve">e.</w:t>
      </w:r>
      <w:r>
        <w:t xml:space="preserve"> </w:t>
      </w:r>
      <w: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7/2021;</w:t>
      </w:r>
    </w:p>
    <w:p>
      <w:pPr>
        <w:pStyle w:val="kar_paragraph"/>
      </w:pPr>
      <w:r>
        <w:t xml:space="preserve">(b)</w:t>
      </w:r>
      <w:r>
        <w:t xml:space="preserve"> </w:t>
      </w:r>
      <w:r>
        <w:t xml:space="preserve">"KHSAA Bylaws", 7/2023;</w:t>
      </w:r>
    </w:p>
    <w:p>
      <w:pPr>
        <w:pStyle w:val="kar_paragraph"/>
      </w:pPr>
      <w:r>
        <w:t xml:space="preserve">(c)</w:t>
      </w:r>
      <w:r>
        <w:t xml:space="preserve"> </w:t>
      </w:r>
      <w:r>
        <w:t xml:space="preserve">"KHSAA Due Process Procedure", 7/2023;</w:t>
      </w:r>
    </w:p>
    <w:p>
      <w:pPr>
        <w:pStyle w:val="kar_paragraph"/>
      </w:pPr>
      <w:r>
        <w:t xml:space="preserve">(d)</w:t>
      </w:r>
      <w:r>
        <w:t xml:space="preserve"> </w:t>
      </w:r>
      <w:r>
        <w:t xml:space="preserve">"KHSAA Board of Control Adopted Policies", 9/2023;</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7/2023;</w:t>
      </w:r>
    </w:p>
    <w:p>
      <w:pPr>
        <w:pStyle w:val="kar_paragraph"/>
      </w:pPr>
      <w:r>
        <w:t xml:space="preserve">(g)</w:t>
      </w:r>
      <w:r>
        <w:t xml:space="preserve"> </w:t>
      </w:r>
      <w:r>
        <w:t xml:space="preserve">KHSAA Form GE04, "Athletic Participation Form, Parental and Student Consent and Release for High School Level (grades 9 - 12) Participation", 5/2023;</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7/2023;</w:t>
      </w:r>
    </w:p>
    <w:p>
      <w:pPr>
        <w:pStyle w:val="kar_paragraph"/>
      </w:pPr>
      <w:r>
        <w:t xml:space="preserve">(j)</w:t>
      </w:r>
      <w:r>
        <w:t xml:space="preserve"> </w:t>
      </w:r>
      <w:r>
        <w:t xml:space="preserve">KHSAA Form DP07, "Application for Athletic Eligibility for Non-Domestic Students", 07/2023;</w:t>
      </w:r>
    </w:p>
    <w:p>
      <w:pPr>
        <w:pStyle w:val="kar_paragraph"/>
      </w:pPr>
      <w:r>
        <w:t xml:space="preserve">(k)</w:t>
      </w:r>
      <w:r>
        <w:t xml:space="preserve"> </w:t>
      </w:r>
      <w:r>
        <w:t xml:space="preserve">KHSAA Form DP16, "Request for Waiver of 20 Day Notice", 6/2018;</w:t>
      </w:r>
    </w:p>
    <w:p>
      <w:pPr>
        <w:pStyle w:val="kar_paragraph"/>
      </w:pPr>
      <w:r>
        <w:t xml:space="preserve">(l)</w:t>
      </w:r>
      <w:r>
        <w:t xml:space="preserve"> </w:t>
      </w:r>
      <w:r>
        <w:t xml:space="preserve">KHSAA Form DP17, "Add. Info for Appeal", 6/2018;</w:t>
      </w:r>
    </w:p>
    <w:p>
      <w:pPr>
        <w:pStyle w:val="kar_paragraph"/>
      </w:pPr>
      <w:r>
        <w:t xml:space="preserve">(m)</w:t>
      </w:r>
      <w:r>
        <w:t xml:space="preserve"> </w:t>
      </w:r>
      <w:r>
        <w:t xml:space="preserve">KHSAA Form DP18 "Waiver – 15 Day Exceptions", 6/2018;</w:t>
      </w:r>
    </w:p>
    <w:p>
      <w:pPr>
        <w:pStyle w:val="kar_paragraph"/>
      </w:pPr>
      <w:r>
        <w:t xml:space="preserve">(n)</w:t>
      </w:r>
      <w:r>
        <w:t xml:space="preserve"> </w:t>
      </w:r>
      <w:r>
        <w:t xml:space="preserve">"KHSAA Form GE14- Contract for Athletic Contests", 7/2020; and</w:t>
      </w:r>
    </w:p>
    <w:p>
      <w:pPr>
        <w:pStyle w:val="kar_paragraph"/>
      </w:pPr>
      <w:r>
        <w:t xml:space="preserve">(o)</w:t>
      </w:r>
      <w:r>
        <w:t xml:space="preserve"> </w:t>
      </w:r>
      <w:r>
        <w:t xml:space="preserve">"KHSAA Form GE19-Title IX Procedures Verification", 5/2011;</w:t>
      </w:r>
    </w:p>
    <w:p>
      <w:pPr>
        <w:pStyle w:val="kar_paragraph"/>
      </w:pPr>
      <w:r>
        <w:t xml:space="preserve">(p)</w:t>
      </w:r>
      <w:r>
        <w:t xml:space="preserve"> </w:t>
      </w:r>
      <w:r>
        <w:t xml:space="preserve">KHSAA Form GE20, "Heat Index Measurement and Record", 4/2014.</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835; eff. 11-11-1986; 14 Ky.R. 989; eff. 12-11-1987; 15 Ky.R. 1153; eff. 1-7-1989; 16 Ky.R. 1255; eff. 2-3-1990; 2459; eff. 7-12-1990; 17 Ky.R. 451; 1484; eff. 12-7-1990; 18 Ky.R. 1200; eff. 12-8-1991; 19 Ky.R. 514; eff. 10-1-1992; 1419; eff. 2-4-1993; 20 Ky.R. 2900; 3203; eff. 6-14-1994; 22 Ky.R. 1728; eff. 5-16-1996; 24 Ky.R. 174; 573; eff. 9-4-1997; 25 Ky.R. 127; 1046; eff. 11-5-1998; 26 Ky.R. 1448; eff. 3-10-2000; 27 Ky.R. 1869; 2438; eff. 3-19-2001; 28 Ky.R. 2446; 29 Ky.R. 108; eff. 7-15-2002; 30 Ky.R. 2378; 31 Ky.R. 75; eff. 8-6-2004; 1895; eff. 8-5-2005; 32 Ky.R. 1769; eff. 6-2-2006; 33 Ky.R. 3461; 34 Ky.R. 40; 726; eff. 9-10-2007; 35 Ky.R. 2158; 36 Ky.R. 63; eff. 7-13-2009; 37 Ky.R. 2480; 2834; eff. 6-13-2011; 38 Ky.R. 1801; 1965; eff. 6-11-2012; 40 Ky.R. 133; 594; 807; eff. 11-1-2013; 2618; 41 Ky.R. 39; eff. 8-1-2014; 42 Ky.R. 101; 669; eff. 9-14-2015; 43 Ky.R. 102, 418, 542; eff. 10-10-2016; 44 Ky.R. 666, 925; eff. 11-13-2017; 45 Ky.R. 770, 1190; eff. 11-19-2018; 46 Ky.R. 254, 916, eff. 254, 916;, eff. 10-4-2019; 47 Ky.R. 567, 1213; eff. 3-2-2021; 48 Ky.R. 1653, 2210; eff. 5-3-2022; 50 Ky.R. 173, 1067; eff. 12-11-2023.)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480b29cd3342cf" /><Relationship Type="http://schemas.openxmlformats.org/officeDocument/2006/relationships/settings" Target="/word/settings.xml" Id="Re88e17b39eb84f93" /></Relationships>
</file>