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ad6db4c3824b31" /></Relationships>
</file>

<file path=word/document.xml><?xml version="1.0" encoding="utf-8"?>
<w:document xmlns:w="http://schemas.openxmlformats.org/wordprocessingml/2006/main">
  <w:body>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commission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commission.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110 yds., black and white stripes; 220 yds., white; 250 yds., blue; 300 yds., yellow; 330 yds., green; 350 yds., red; 400 yds., black; 440 yds., orange; 550 yds., blue and white stripe; 660 yds., yellow and white stripes; 770 yds., green and white stripes; 870 yds., red and white stripes; and 1,000 yds., red and blue stripes.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Commission.</w:t>
      </w:r>
    </w:p>
    <w:p>
      <w:pPr>
        <w:pStyle w:val="kar_subsection"/>
      </w:pPr>
      <w:r>
        <w:t xml:space="preserve">(1)</w:t>
      </w:r>
      <w:r>
        <w:t xml:space="preserve"> </w:t>
      </w:r>
      <w:r>
        <w:t xml:space="preserve">An association shall provide adequate office space for the commission on its grounds.</w:t>
      </w:r>
    </w:p>
    <w:p>
      <w:pPr>
        <w:pStyle w:val="kar_subsection"/>
      </w:pPr>
      <w:r>
        <w:t xml:space="preserve">(2)</w:t>
      </w:r>
      <w:r>
        <w:t xml:space="preserve"> </w:t>
      </w:r>
      <w:r>
        <w:t xml:space="preserve">To assist in the conduct of official business, an association shall provide the following to the commission:</w:t>
      </w:r>
    </w:p>
    <w:p>
      <w:pPr>
        <w:pStyle w:val="kar_paragraph"/>
      </w:pPr>
      <w:r>
        <w:t xml:space="preserve">(a)</w:t>
      </w:r>
      <w:r>
        <w:t xml:space="preserve"> </w:t>
      </w:r>
      <w:r>
        <w:t xml:space="preserve">A season box, marked "Kentucky Horse Racing Commission", of six (6) to eight (8) seats; and</w:t>
      </w:r>
    </w:p>
    <w:p>
      <w:pPr>
        <w:pStyle w:val="kar_paragraph"/>
      </w:pPr>
      <w:r>
        <w:t xml:space="preserve">(b)</w:t>
      </w:r>
      <w:r>
        <w:t xml:space="preserve"> </w:t>
      </w:r>
      <w:r>
        <w:t xml:space="preserve">A number of parking places sufficient for the commission and commission staff.</w:t>
      </w:r>
    </w:p>
    <w:p>
      <w:pPr>
        <w:pStyle w:val="kar_subsection"/>
      </w:pPr>
      <w:r>
        <w:t xml:space="preserve">(3)</w:t>
      </w:r>
      <w:r>
        <w:t xml:space="preserve"> </w:t>
      </w:r>
      <w:r>
        <w:t xml:space="preserve">An association shall honor for access to preferred parking facilities and other areas on its grounds a commission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 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commission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commission.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commission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commission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commission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commission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commission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commission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commission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commission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commission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commission laboratory as passed at the screening level, within twenty-four (24) hours after receipt of the report by the commission; or</w:t>
      </w:r>
    </w:p>
    <w:p>
      <w:pPr>
        <w:pStyle w:val="kar_subparagraph"/>
      </w:pPr>
      <w:r>
        <w:t xml:space="preserve">2.</w:t>
      </w:r>
      <w:r>
        <w:t xml:space="preserve"> </w:t>
      </w:r>
      <w:r>
        <w:t xml:space="preserve">For race dates where one (1) or more sample is reported by the commission laboratory as suspicious at the screening level, within twenty-four (24) hours after receipt of the final report by the commission.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commission shall wear a properly secured safety helmet at all times. If requested by a commission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commission, assistant starters, and a person handling a horse in a starting gate shall wear a safety vest at all times. If requested by a commission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commission.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commission.</w:t>
      </w:r>
    </w:p>
    <w:p>
      <w:pPr>
        <w:pStyle w:val="kar_section"/>
      </w:pPr>
      <w:r>
        <w:t xml:space="preserve">Section 33.</w:t>
      </w:r>
      <w:r>
        <w:t xml:space="preserve"> </w:t>
      </w:r>
      <w:r>
        <w:t xml:space="preserve">Two (2) Year Old Races.</w:t>
      </w:r>
    </w:p>
    <w:p>
      <w:pPr>
        <w:pStyle w:val="kar_subsection"/>
      </w:pPr>
      <w:r>
        <w:t xml:space="preserve">(1)</w:t>
      </w:r>
      <w:r>
        <w:t xml:space="preserve"> </w:t>
      </w:r>
      <w:r>
        <w:t xml:space="preserve">Beginning on March 1 of each year, an association shall program in the conditions book at least four (4) two (2) year old races each week.</w:t>
      </w:r>
    </w:p>
    <w:p>
      <w:pPr>
        <w:pStyle w:val="kar_subsection"/>
      </w:pPr>
      <w:r>
        <w:t xml:space="preserve">(2)</w:t>
      </w:r>
      <w:r>
        <w:t xml:space="preserve"> </w:t>
      </w:r>
      <w:r>
        <w:t xml:space="preserve">Quarter horse race conditions for two-year-olds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Commission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Commission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Commission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1881; 3088; eff. 5-31-2019; 50 Ky.R. 458, 1120;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84bdf11bb94859" /><Relationship Type="http://schemas.openxmlformats.org/officeDocument/2006/relationships/settings" Target="/word/settings.xml" Id="R72fc8a415e0347e0" /></Relationships>
</file>