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c4c151d750480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(New Administrative Regulation)</w:t>
      </w:r>
    </w:p>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230.260(9), 230.310(2)</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that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 xml:space="preserve">"Information technology professional license" means a category of occupational license, which is required for all individuals who are responsible for managing, maintaining, developing, and securing the digital and technical assets and systems of an Operator or Service Provider.</w:t>
      </w:r>
    </w:p>
    <w:p>
      <w:pPr>
        <w:pStyle w:val="kar_subsection"/>
      </w:pPr>
      <w:r>
        <w:t xml:space="preserve">(7)</w:t>
      </w:r>
      <w:r>
        <w:t xml:space="preserve"> </w:t>
      </w:r>
      <w:r>
        <w:t xml:space="preserve">"Key employee license" means a category of occupational license, which is required for all significant employees working for an Operator or a Service Provider who have substantial decision-making power.</w:t>
      </w:r>
    </w:p>
    <w:p>
      <w:pPr>
        <w:pStyle w:val="kar_subsection"/>
      </w:pPr>
      <w:r>
        <w:t xml:space="preserve">(8)</w:t>
      </w:r>
      <w:r>
        <w:t xml:space="preserve"> </w:t>
      </w:r>
      <w:r>
        <w:t xml:space="preserve">"Licensee" means any individual or entity that has been granted an occupational license by the commission.</w:t>
      </w:r>
    </w:p>
    <w:p>
      <w:pPr>
        <w:pStyle w:val="kar_subsection"/>
      </w:pPr>
      <w:r>
        <w:t xml:space="preserve">(9)</w:t>
      </w:r>
      <w:r>
        <w:t xml:space="preserve"> </w:t>
      </w:r>
      <w:r>
        <w:t xml:space="preserve">"Occupational license" means the categories of licenses established by the commission for participants in sports wagering pursuant to KRS 230.210.</w:t>
      </w:r>
    </w:p>
    <w:p>
      <w:pPr>
        <w:pStyle w:val="kar_subsection"/>
      </w:pPr>
      <w:r>
        <w:t xml:space="preserve">(10)</w:t>
      </w:r>
      <w:r>
        <w:t xml:space="preserve"> </w:t>
      </w:r>
      <w:r>
        <w:t xml:space="preserve">"Race and sportsbook employee license" means a category of occupational license, which is required for all individuals listed in Section 6 of this administrative regulation.</w:t>
      </w:r>
    </w:p>
    <w:p>
      <w:pPr>
        <w:pStyle w:val="kar_subsection"/>
      </w:pPr>
      <w:r>
        <w:t xml:space="preserve">(11)</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4 of this administrative regulation. This type of license shall be required for certain persons working in a licensed facility for sports wagering, supervisors of individuals who can influence the outcome of sports wagering,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and regulations regulating sports wagering in Kentucky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or imposition of fines by the commission.</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set forth in Section 5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described under this section shall be submitted to the commission in the form of a certified check, ACH payment, or cashier's check made payable to the commission, or other form as prescribed by the commission.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at its discretion. Failure to submit an additional requested payment shall result in suspension of the processing of the license application and may result in denial of the license. The investigative fee shall be based on actual costs.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noted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follows:</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 the commission's office in Lexington, Kentucky.</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 in Lexington, Kentucky, within thirty (30) days of the change, unless it is information listed in (e) of this section.</w:t>
      </w:r>
    </w:p>
    <w:p>
      <w:pPr>
        <w:pStyle w:val="kar_paragraph"/>
      </w:pPr>
      <w:r>
        <w:t xml:space="preserve">(e)</w:t>
      </w:r>
      <w:r>
        <w:t xml:space="preserve"> </w:t>
      </w:r>
      <w:r>
        <w:t xml:space="preserve">Alternatively, any change in information may be reported online via a method approved by the commission,</w:t>
      </w:r>
    </w:p>
    <w:p>
      <w:pPr>
        <w:pStyle w:val="kar_paragraph"/>
      </w:pPr>
      <w:r>
        <w:t xml:space="preserve">(f)</w:t>
      </w:r>
      <w:r>
        <w:t xml:space="preserve"> </w:t>
      </w:r>
      <w:r>
        <w:t xml:space="preserve">The applicant shall report changes in information in writing within five (5) days of the occurrence for these items:</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racing and sportsbook employee license or an information services license shall include with its application an agreement or statement of intent indicating that a licensed operator or service provider shall utilize the applicant for the provision of goods and services. For 2023,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such documents and information as may be specified or 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may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set forth in KRS Chapter 230.</w:t>
      </w:r>
    </w:p>
    <w:p>
      <w:pPr>
        <w:pStyle w:val="kar_subsection"/>
      </w:pPr>
      <w:r>
        <w:t xml:space="preserve">(3)</w:t>
      </w:r>
      <w:r>
        <w:t xml:space="preserve"> </w:t>
      </w:r>
      <w:r>
        <w:t xml:space="preserve">A temporary license issued under this section shall include, at a minimum, the following:</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provided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w:t>
      </w:r>
    </w:p>
    <w:p>
      <w:pPr>
        <w:pStyle w:val="kar_clause"/>
      </w:pPr>
      <w:r>
        <w:t xml:space="preserve">a.</w:t>
      </w:r>
      <w:r>
        <w:t xml:space="preserve"> </w:t>
      </w:r>
      <w:r>
        <w:t xml:space="preserve">Sports wagering customer service representatives;</w:t>
      </w:r>
    </w:p>
    <w:p>
      <w:pPr>
        <w:pStyle w:val="kar_clause"/>
      </w:pPr>
      <w:r>
        <w:t xml:space="preserve">b.</w:t>
      </w:r>
      <w:r>
        <w:t xml:space="preserve"> </w:t>
      </w:r>
      <w:r>
        <w:t xml:space="preserve">Sports wagering ticket writers;</w:t>
      </w:r>
    </w:p>
    <w:p>
      <w:pPr>
        <w:pStyle w:val="kar_clause"/>
      </w:pPr>
      <w:r>
        <w:t xml:space="preserve">c.</w:t>
      </w:r>
      <w:r>
        <w:t xml:space="preserve"> </w:t>
      </w:r>
      <w:r>
        <w:t xml:space="preserve">Sports wagering supervisors;</w:t>
      </w:r>
    </w:p>
    <w:p>
      <w:pPr>
        <w:pStyle w:val="kar_clause"/>
      </w:pPr>
      <w:r>
        <w:t xml:space="preserve">d.</w:t>
      </w:r>
      <w:r>
        <w:t xml:space="preserve"> </w:t>
      </w:r>
      <w:r>
        <w:t xml:space="preserve">Sports wagering security personnel; and</w:t>
      </w:r>
    </w:p>
    <w:p>
      <w:pPr>
        <w:pStyle w:val="kar_clause"/>
      </w:pPr>
      <w:r>
        <w:t xml:space="preserve">e.</w:t>
      </w:r>
      <w:r>
        <w:t xml:space="preserve"> </w:t>
      </w:r>
      <w:r>
        <w:t xml:space="preserve">Sports wagering 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subsection"/>
      </w:pPr>
      <w:r>
        <w:t xml:space="preserve">(2)</w:t>
      </w:r>
      <w:r>
        <w:t xml:space="preserve"> </w:t>
      </w:r>
      <w:r>
        <w:t xml:space="preserve">Information services licenses. All business entities that provide information services to sports wagering licensees in Kentucky shall obtain an information services license, such as:</w:t>
      </w:r>
    </w:p>
    <w:p>
      <w:pPr>
        <w:pStyle w:val="kar_paragraph"/>
      </w:pPr>
      <w:r>
        <w:t xml:space="preserve">(a)</w:t>
      </w:r>
      <w:r>
        <w:t xml:space="preserve"> </w:t>
      </w:r>
      <w:r>
        <w:t xml:space="preserve">Sports Wagering Oddsmakers or Traders;</w:t>
      </w:r>
    </w:p>
    <w:p>
      <w:pPr>
        <w:pStyle w:val="kar_paragraph"/>
      </w:pPr>
      <w:r>
        <w:t xml:space="preserve">(b)</w:t>
      </w:r>
      <w:r>
        <w:t xml:space="preserve"> </w:t>
      </w:r>
      <w:r>
        <w:t xml:space="preserve">Sports Wagering Data Source;</w:t>
      </w:r>
    </w:p>
    <w:p>
      <w:pPr>
        <w:pStyle w:val="kar_paragraph"/>
      </w:pPr>
      <w:r>
        <w:t xml:space="preserve">(c)</w:t>
      </w:r>
      <w:r>
        <w:t xml:space="preserve"> </w:t>
      </w:r>
      <w:r>
        <w:t xml:space="preserve">Sports Wagering Risk Management;</w:t>
      </w:r>
    </w:p>
    <w:p>
      <w:pPr>
        <w:pStyle w:val="kar_paragraph"/>
      </w:pPr>
      <w:r>
        <w:t xml:space="preserve">(d)</w:t>
      </w:r>
      <w:r>
        <w:t xml:space="preserve"> </w:t>
      </w:r>
      <w:r>
        <w:t xml:space="preserve">Sports Wagering Player Account Management; and</w:t>
      </w:r>
    </w:p>
    <w:p>
      <w:pPr>
        <w:pStyle w:val="kar_paragraph"/>
      </w:pPr>
      <w:r>
        <w:t xml:space="preserve">(e)</w:t>
      </w:r>
      <w:r>
        <w:t xml:space="preserve"> </w:t>
      </w:r>
      <w:r>
        <w:t xml:space="preserve">Sports Wagering Platform Providers, including geolocation technology, Know Your Customer, or Sports Wagering Equipment Manufacturer.</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shall submit a written request for a waiver to be exempt from licensure to prevent dual licensing for one individual across multiple disciplines. This waiver shall be submitted to the commission's office in Lexington, Kentucky on form Race &amp; Sportsbook and Key Employee License Waiver Form, KHRC 01-003-04 or online at http://khrc.ky.gov.</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 following factors:</w:t>
      </w:r>
    </w:p>
    <w:p>
      <w:pPr>
        <w:pStyle w:val="kar_paragraph"/>
      </w:pPr>
      <w:r>
        <w:t xml:space="preserve">(a)</w:t>
      </w:r>
      <w:r>
        <w:t xml:space="preserve"> </w:t>
      </w:r>
      <w:r>
        <w:t xml:space="preserve">The nature of the employee's duties; and</w:t>
      </w:r>
    </w:p>
    <w:p>
      <w:pPr>
        <w:pStyle w:val="kar_paragraph"/>
      </w:pPr>
      <w:r>
        <w:t xml:space="preserve">(b)</w:t>
      </w:r>
      <w:r>
        <w:t xml:space="preserve"> </w:t>
      </w:r>
      <w:r>
        <w:t xml:space="preserve">The 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set forth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 or denial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promptly reported to the commission in writing.</w:t>
      </w:r>
    </w:p>
    <w:p>
      <w:pPr>
        <w:pStyle w:val="kar_subsection"/>
      </w:pPr>
      <w:r>
        <w:t xml:space="preserve">(2)</w:t>
      </w:r>
      <w:r>
        <w:t xml:space="preserve"> </w:t>
      </w:r>
      <w:r>
        <w:t xml:space="preserve">Changes in information that are not detailed in subsection (2)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but not limited to, the licensee's name, license number, date of issuance, and expiration date.</w:t>
      </w:r>
    </w:p>
    <w:p>
      <w:pPr>
        <w:pStyle w:val="kar_subsection"/>
      </w:pPr>
      <w:r>
        <w:t xml:space="preserve">(5)</w:t>
      </w:r>
      <w:r>
        <w:t xml:space="preserve"> </w:t>
      </w:r>
      <w:r>
        <w:t xml:space="preserve">Individual licensees shall be required to wear their identification badges visibly at all times during their working hours in any licensed facility for sports wagering.</w:t>
      </w:r>
    </w:p>
    <w:p>
      <w:pPr>
        <w:pStyle w:val="kar_subsection"/>
      </w:pPr>
      <w:r>
        <w:t xml:space="preserve">(6)</w:t>
      </w:r>
      <w:r>
        <w:t xml:space="preserve"> </w:t>
      </w:r>
      <w:r>
        <w:t xml:space="preserve">In cases where a licensee fails to display their badge or license as required, the commission may impose penalties, which may include fines, suspension, or revocation of the license.</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"Multi-Jurisdictional Key Employee License Form", KHRC 01-003-02, 06/2023;</w:t>
      </w:r>
    </w:p>
    <w:p>
      <w:pPr>
        <w:pStyle w:val="kar_paragraph"/>
      </w:pPr>
      <w:r>
        <w:t xml:space="preserve">(c)</w:t>
      </w:r>
      <w:r>
        <w:t xml:space="preserve"> </w:t>
      </w:r>
      <w:r>
        <w:t xml:space="preserve">"Race and Sportsbook Employee Application Form", KHRC 01-003-03, 06/2023; and</w:t>
      </w:r>
    </w:p>
    <w:p>
      <w:pPr>
        <w:pStyle w:val="kar_paragraph"/>
      </w:pPr>
      <w:r>
        <w:t xml:space="preserve">(d)</w:t>
      </w:r>
      <w:r>
        <w:t xml:space="preserve"> </w:t>
      </w:r>
      <w:r>
        <w:t xml:space="preserve">"Race &amp; Sportsbook and Key Employee License Waiver Form", KHRC 01-003-04,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July 10, 2023</w:t>
      </w:r>
    </w:p>
    <w:p>
      <w:pPr>
        <w:pStyle w:val="kar_filed"/>
      </w:pPr>
      <w:r>
        <w:t xml:space="preserve">FILED WITH LRC: July 10, 2023 at 4:00 p.m.</w:t>
      </w:r>
    </w:p>
    <w:p>
      <w:pPr>
        <w:pStyle w:val="kar_normal"/>
      </w:pPr>
      <w:r>
        <w:t xml:space="preserve"/>
      </w:r>
    </w:p>
    <w:p>
      <w:pPr>
        <w:pStyle w:val="kar_comment_period"/>
      </w:pPr>
      <w:r>
        <w:t xml:space="preserve">PUBLIC HEARING AND PUBLIC COMMENT PERIOD: A public hearing on this administrative regulation shall be held on September 22, 2023 at 9:00 a.m.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and requirements for applying for occupational licenses related to sports wagering in the Commonwealth of Kentucky.</w:t>
      </w:r>
    </w:p>
    <w:p>
      <w:pPr>
        <w:pStyle w:val="kar_normal"/>
        <w:ind w:left="576"/>
      </w:pPr>
      <w:r>
        <w:t xml:space="preserve">(b) The necessity of this administrative regulation:</w:t>
      </w:r>
    </w:p>
    <w:p>
      <w:pPr>
        <w:pStyle w:val="kar_normal"/>
        <w:ind w:left="720"/>
      </w:pPr>
      <w:r>
        <w:t xml:space="preserve">This regulation is necessary to establish clear requirements and guidelines concerning the process by which applications for occupational licenses related to sports wagering in Kentucky are reviewed and approved.</w:t>
      </w:r>
    </w:p>
    <w:p>
      <w:pPr>
        <w:pStyle w:val="kar_normal"/>
        <w:ind w:left="576"/>
      </w:pPr>
      <w:r>
        <w:t xml:space="preserve">(c) How this administrative regulation conforms to the content of the authorizing statutes:</w:t>
      </w:r>
    </w:p>
    <w:p>
      <w:pPr>
        <w:pStyle w:val="kar_normal"/>
        <w:ind w:left="720"/>
      </w:pPr>
      <w:r>
        <w:t xml:space="preserve">KRS 230.260(16) requires the commission to promulgate administrative regulations to establish standards for the conduct of sports wagering. KRS 230.310(2) requires the commission to license applicants for occupations related to sports wagering. This regulation sets forth the procedures and requirements for applying for an occupational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issue occupational licenses to conduct sports wagering pursuant to KRS 230.310(2) in a consistent and systematic way.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directly affects individuals who will apply to be licensed to engage in certain occupations to conduct sports wagering in the Commonwealth. Since this is a new regulation creating new types of licenses, it is unknown how many individuals will be impacted by this regulation. This regulation may also affect licensed racing associations that offer sports wagering and choose to hire occupational licensees. There are currently nine (9) licensed tracks operating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a license to conduct sports wagering under this regulation will be required to file initial and renewal applications and corresponding fees to obtain and maintain a license to conduct sports wagering in the Commonwealth.</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for a new race and sportsbook employee license are assessed a fee of $150. Applicants for an information services provider license are assessed a fee of $5,000. Applicants for a key employee license are assessed a $1,500 fee. The same fees apply to renew these licenses.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occupational license application requirements, licensees will be allowed to work in certain occupations in the sports wagering industry.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required for the implementation and enforcement of the sports wagering occupational licensure regulation. 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establishment of fees will be necessary to implement this regulation, because the regulation establishes licensure fees for initial and renewal applicants for sports wagering occupational licenses.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establishes licensure fees for initial and renewal applicants for sports wagering occupational licenses.</w:t>
      </w:r>
    </w:p>
    <w:p>
      <w:pPr>
        <w:pStyle w:val="kar_normal"/>
        <w:ind w:left="288"/>
      </w:pPr>
      <w:r>
        <w:t xml:space="preserve">(9) TIERING: Is tiering applied?</w:t>
      </w:r>
    </w:p>
    <w:p>
      <w:pPr>
        <w:pStyle w:val="kar_normal"/>
        <w:ind w:left="432"/>
      </w:pPr>
      <w:r>
        <w:t xml:space="preserve">Tiering was not applied because this regulation will apply to all similarly-situated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and individuals applying for sports wagering occupational licenses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230.260(9) and KRS 230.310(2).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how much revenue this occupational licensure regulation will generate for state government during the first year, as it is unknown how many people will apply for occupational licenses.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unknown how much revenue this occupational licensure regulation will generate for state government during subsequent years, as it is unknown how many people will apply for occupational licenses.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 (d) How much will it cost to administer this program for subsequent years? It is further estimated that the commission will spend approximately $1.2 million annually to continue regulating sports wagering in Kentucky in subsequent years.</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Any revenue will be dependent on the number of initial license applicants and renewal applicants, which is unknown at this time.</w:t>
      </w:r>
    </w:p>
    <w:p>
      <w:pPr>
        <w:pStyle w:val="kar_normal"/>
        <w:ind w:left="288"/>
      </w:pPr>
      <w:r>
        <w:t xml:space="preserve">Expenditures (+/-):</w:t>
      </w:r>
      <w:r>
        <w:t xml:space="preserve"> Any expenditures will be dependent on the number of initial license applicants and renewal applicants, which is unknown at this time. It is estimated that expenditures will increase by $2.4 million during the first year and $1.2 million during subsequent years.</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w:t>
      </w:r>
    </w:p>
    <w:p>
      <w:pPr>
        <w:pStyle w:val="kar_normal"/>
        <w:ind w:left="576"/>
      </w:pPr>
      <w:r>
        <w:t xml:space="preserve">(c) How much will it cost the regulated entities for the first year?</w:t>
      </w:r>
    </w:p>
    <w:p>
      <w:pPr>
        <w:pStyle w:val="kar_normal"/>
        <w:ind w:left="720"/>
      </w:pPr>
      <w:r>
        <w:t xml:space="preserve">Applicants for a new race and sportsbook employee license are assessed a fee of $150. Applicants for an information services provider license are assessed a fee of $5,000. Applicants for a key employee license are assessed a $1,500 fee.</w:t>
      </w:r>
    </w:p>
    <w:p>
      <w:pPr>
        <w:pStyle w:val="kar_normal"/>
        <w:ind w:left="576"/>
      </w:pPr>
      <w:r>
        <w:t xml:space="preserve">(d) How much will it cost the regulated entities for subsequent years?</w:t>
      </w:r>
    </w:p>
    <w:p>
      <w:pPr>
        <w:pStyle w:val="kar_normal"/>
        <w:ind w:left="720"/>
      </w:pPr>
      <w:r>
        <w:t xml:space="preserve">The cost of renewing these licenses is the same cost as the initial application fee.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Please see answers to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unknown whether this regulation will have a major economic impact. It is estimated that applicants seeking a race and sportsbook employee license will pay an initial license fee of $150 and another $150 each year they seek to renew their license. Applicants seeing seeking licensure as an information services provider will pay an initial fee of $5,000 and a renewal fee of $5,000 each year they seek renewal. It is estimated that applicants seeking licensure as a key employee will pay an application fee of $1,500 for an initial license and a renewal fee of $1,500 each year they seek to renew the license. It is unknown how many people will apply for occupational licenses in the Commonwealth.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02554be594cef" /><Relationship Type="http://schemas.openxmlformats.org/officeDocument/2006/relationships/settings" Target="/word/settings.xml" Id="R7a5bad4ebe434bcd" /></Relationships>
</file>