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b030dc2e7d440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w:t>
      </w:r>
      <w:r>
        <w:rPr>
          <w:b/>
          <w:u w:val="single"/>
        </w:rPr>
        <w:t xml:space="preserve">wish to be temporarily or permanently excluded from gambling in the Commonwealth for any reason, such as self-identification</w:t>
      </w:r>
      <w:r>
        <w:t>[</w:t>
      </w:r>
      <w:r>
        <w:rPr>
          <w:b/>
          <w:strike w:val="true"/>
        </w:rPr>
        <w:t xml:space="preserve">self-identify</w:t>
      </w:r>
      <w:r>
        <w:t>]</w:t>
      </w:r>
      <w:r>
        <w:t xml:space="preserve"> as problem or compulsive gamblers.</w:t>
      </w:r>
    </w:p>
    <w:p>
      <w:pPr>
        <w:pStyle w:val="kar_subsection"/>
      </w:pPr>
      <w:r>
        <w:t xml:space="preserve">(2)</w:t>
      </w:r>
      <w:r>
        <w:t xml:space="preserve"> </w:t>
      </w:r>
      <w:r>
        <w:t xml:space="preserve">The commission shall consider at least the </w:t>
      </w:r>
      <w:r>
        <w:t>[</w:t>
      </w:r>
      <w:r>
        <w:rPr>
          <w:b/>
          <w:i/>
          <w:strike w:val="true"/>
        </w:rPr>
        <w:t xml:space="preserve">following </w:t>
      </w:r>
      <w:r>
        <w:t>]</w:t>
      </w:r>
      <w:r>
        <w:t xml:space="preserve">factors </w:t>
      </w:r>
      <w:r>
        <w:rPr>
          <w:b/>
          <w:i/>
          <w:u w:val="single"/>
        </w:rPr>
        <w:t xml:space="preserve">established in paragraphs (a) through (d) of this subsection</w:t>
      </w:r>
      <w:r>
        <w:t xml:space="preserve">in approving a self-exclusion list</w:t>
      </w:r>
      <w:r>
        <w:rPr>
          <w:b/>
          <w:i/>
          <w:u w:val="single"/>
        </w:rPr>
        <w:t xml:space="preserve">.</w:t>
      </w:r>
      <w:r>
        <w:t>[</w:t>
      </w:r>
      <w:r>
        <w:rPr>
          <w:b/>
          <w:i/>
          <w:strike w:val="true"/>
        </w:rPr>
        <w:t xml:space="preserve">:</w:t>
      </w:r>
      <w:r>
        <w: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w:t>
      </w:r>
      <w:r>
        <w:t>[</w:t>
      </w:r>
      <w:r>
        <w:rPr>
          <w:b/>
          <w:i/>
          <w:strike w:val="true"/>
        </w:rPr>
        <w:t xml:space="preserve">,</w:t>
      </w:r>
      <w:r>
        <w:t>]</w:t>
      </w:r>
      <w:r>
        <w:t xml:space="preserve">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w:t>
      </w:r>
      <w:r>
        <w:rPr>
          <w:b/>
          <w:i/>
          <w:u w:val="single"/>
        </w:rPr>
        <w:t xml:space="preserve">established</w:t>
      </w:r>
      <w:r>
        <w:t>[</w:t>
      </w:r>
      <w:r>
        <w:rPr>
          <w:b/>
          <w:i/>
          <w:strike w:val="true"/>
        </w:rPr>
        <w:t xml:space="preserve">prescribed</w:t>
      </w:r>
      <w:r>
        <w:t>]</w:t>
      </w:r>
      <w:r>
        <w:t xml:space="preserve"> by the racing commission</w:t>
      </w:r>
      <w:r>
        <w:rPr>
          <w:b/>
          <w:i/>
          <w:u w:val="single"/>
        </w:rPr>
        <w:t xml:space="preserve"> in accordance with KRS 230.290</w:t>
      </w:r>
      <w:r>
        <w:t xml:space="preserve">.</w:t>
      </w:r>
    </w:p>
    <w:p>
      <w:pPr>
        <w:pStyle w:val="kar_subsection"/>
      </w:pPr>
      <w:r>
        <w:t xml:space="preserve">(6)</w:t>
      </w:r>
      <w:r>
        <w:t xml:space="preserve"> </w:t>
      </w:r>
      <w:r>
        <w:t xml:space="preserve">The licensee shall provide any newly-collected self-exclusion information to the racing commission on </w:t>
      </w:r>
      <w:r>
        <w:rPr>
          <w:b/>
          <w:u w:val="single"/>
        </w:rPr>
        <w:t xml:space="preserve">an as-needed basis, but at least weekly</w:t>
      </w:r>
      <w:r>
        <w:t>[</w:t>
      </w:r>
      <w:r>
        <w:rPr>
          <w:b/>
          <w:strike w:val="true"/>
        </w:rPr>
        <w:t xml:space="preserve">a monthly basis</w:t>
      </w:r>
      <w:r>
        <w:t>]</w:t>
      </w:r>
      <w:r>
        <w:rPr>
          <w:b/>
          <w:i/>
          <w:u w:val="single"/>
        </w:rPr>
        <w:t xml:space="preserve">through the online portal</w:t>
      </w:r>
      <w:r>
        <w:t>[</w:t>
      </w:r>
      <w:r>
        <w:rPr>
          <w:b/>
          <w:i/>
          <w:strike w:val="true"/>
        </w:rPr>
        <w:t xml:space="preserve">and in a manner approved by the racing commission</w:t>
      </w:r>
      <w:r>
        <w:t>]</w:t>
      </w:r>
      <w:r>
        <w:t xml:space="preserve">.</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w:t>
      </w:r>
      <w:r>
        <w:rPr>
          <w:b/>
          <w:i/>
          <w:u w:val="single"/>
        </w:rPr>
        <w:t xml:space="preserve">through</w:t>
      </w:r>
      <w:r>
        <w:t>[</w:t>
      </w:r>
      <w:r>
        <w:rPr>
          <w:b/>
          <w:i/>
          <w:strike w:val="true"/>
        </w:rPr>
        <w:t xml:space="preserve">to</w:t>
      </w:r>
      <w:r>
        <w:t>]</w:t>
      </w:r>
      <w:r>
        <w:t xml:space="preserve"> 61.884.</w:t>
      </w:r>
    </w:p>
    <w:p>
      <w:pPr>
        <w:pStyle w:val="kar_subsection"/>
      </w:pPr>
      <w:r>
        <w:t xml:space="preserve">(11)</w:t>
      </w:r>
      <w:r>
        <w:t xml:space="preserve"> </w:t>
      </w:r>
      <w:r>
        <w:t xml:space="preserve">Self-exclusion information shall be kept confidential and shall not be disclosed except as necessary to enforce </w:t>
      </w:r>
      <w:r>
        <w:rPr>
          <w:b/>
          <w:i/>
          <w:u w:val="single"/>
        </w:rPr>
        <w:t xml:space="preserve">KAR Titles 809 and 810</w:t>
      </w:r>
      <w:r>
        <w:t>[</w:t>
      </w:r>
      <w:r>
        <w:rPr>
          <w:b/>
          <w:i/>
          <w:strike w:val="true"/>
        </w:rPr>
        <w:t xml:space="preserve">these administrative regulations</w:t>
      </w:r>
      <w:r>
        <w:t>]</w:t>
      </w:r>
      <w:r>
        <w:t xml:space="preserve">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w:t>
      </w:r>
      <w:r>
        <w:rPr>
          <w:b/>
          <w:i/>
          <w:u w:val="single"/>
        </w:rPr>
        <w:t xml:space="preserve">:</w:t>
      </w:r>
    </w:p>
    <w:p>
      <w:pPr>
        <w:pStyle w:val="kar_paragraph"/>
      </w:pPr>
      <w:r>
        <w:rPr>
          <w:b/>
          <w:i/>
          <w:u w:val="single"/>
        </w:rPr>
        <w:t xml:space="preserve">(a)</w:t>
      </w:r>
      <w:r>
        <w:t xml:space="preserve"> </w:t>
      </w:r>
      <w:r>
        <w:t xml:space="preserve">Compliance with </w:t>
      </w:r>
      <w:r>
        <w:rPr>
          <w:b/>
          <w:i/>
          <w:u w:val="single"/>
        </w:rPr>
        <w:t xml:space="preserve">KAR Titles 809 and 810;</w:t>
      </w:r>
      <w:r>
        <w:t>[</w:t>
      </w:r>
      <w:r>
        <w:rPr>
          <w:b/>
          <w:i/>
          <w:strike w:val="true"/>
        </w:rPr>
        <w:t xml:space="preserve">racing commission regulations </w:t>
      </w:r>
      <w:r>
        <w:t>]</w:t>
      </w:r>
      <w:r>
        <w:t xml:space="preserve">and</w:t>
      </w:r>
    </w:p>
    <w:p>
      <w:pPr>
        <w:pStyle w:val="kar_paragraph"/>
      </w:pPr>
      <w:r>
        <w:rPr>
          <w:b/>
          <w:i/>
          <w:u w:val="single"/>
        </w:rPr>
        <w:t xml:space="preserve">(b)</w:t>
      </w:r>
      <w:r>
        <w:t xml:space="preserve"> </w:t>
      </w:r>
      <w:r>
        <w:rPr>
          <w:b/>
          <w:i/>
          <w:u w:val="single"/>
        </w:rPr>
        <w:t xml:space="preserve">The policy's</w:t>
      </w:r>
      <w:r>
        <w:t>[</w:t>
      </w:r>
      <w:r>
        <w:rPr>
          <w:b/>
          <w:i/>
          <w:strike w:val="true"/>
        </w:rPr>
        <w:t xml:space="preserve">its</w:t>
      </w:r>
      <w:r>
        <w:t>]</w:t>
      </w:r>
      <w:r>
        <w:t xml:space="preserve">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w:t>
      </w:r>
      <w:r>
        <w:rPr>
          <w:b/>
          <w:i/>
          <w:u w:val="single"/>
        </w:rPr>
        <w:t xml:space="preserve">shall be</w:t>
      </w:r>
      <w:r>
        <w:t>[</w:t>
      </w:r>
      <w:r>
        <w:rPr>
          <w:b/>
          <w:i/>
          <w:strike w:val="true"/>
        </w:rPr>
        <w:t xml:space="preserve">is</w:t>
      </w:r>
      <w:r>
        <w:t>]</w:t>
      </w:r>
      <w:r>
        <w:t xml:space="preserve"> honored by the licensee.</w:t>
      </w:r>
    </w:p>
    <w:p>
      <w:pPr>
        <w:pStyle w:val="kar_subsection"/>
      </w:pPr>
      <w:r>
        <w:t xml:space="preserve">(2)</w:t>
      </w:r>
      <w:r>
        <w:t xml:space="preserve"> </w:t>
      </w:r>
      <w:r>
        <w:t xml:space="preserve">In approving the organizations and disclosures </w:t>
      </w:r>
      <w:r>
        <w:rPr>
          <w:b/>
          <w:i/>
          <w:u w:val="single"/>
        </w:rPr>
        <w:t xml:space="preserve">established in</w:t>
      </w:r>
      <w:r>
        <w:t>[</w:t>
      </w:r>
      <w:r>
        <w:rPr>
          <w:b/>
          <w:i/>
          <w:strike w:val="true"/>
        </w:rPr>
        <w:t xml:space="preserve">listed in the previous</w:t>
      </w:r>
      <w:r>
        <w:t>]</w:t>
      </w:r>
      <w:r>
        <w:t xml:space="preserve"> subsection</w:t>
      </w:r>
      <w:r>
        <w:rPr>
          <w:b/>
          <w:i/>
          <w:u w:val="single"/>
        </w:rPr>
        <w:t xml:space="preserve"> (1) of this section</w:t>
      </w:r>
      <w:r>
        <w:t xml:space="preserve">,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w:t>
      </w:r>
      <w:r>
        <w:rPr>
          <w:b/>
          <w:u w:val="single"/>
        </w:rPr>
        <w:t xml:space="preserve">utilized in Kentucky </w:t>
      </w:r>
      <w:r>
        <w:rPr>
          <w:b/>
          <w:i/>
          <w:u w:val="single"/>
        </w:rPr>
        <w:t xml:space="preserve">shall be</w:t>
      </w:r>
      <w:r>
        <w:t>[</w:t>
      </w:r>
      <w:r>
        <w:rPr>
          <w:b/>
          <w:i/>
          <w:strike w:val="true"/>
        </w:rPr>
        <w:t xml:space="preserve">is</w:t>
      </w:r>
      <w:r>
        <w:t>]</w:t>
      </w:r>
      <w:r>
        <w:t xml:space="preserve"> independently reviewed by a third party</w:t>
      </w:r>
      <w:r>
        <w:t>[</w:t>
      </w:r>
      <w:r>
        <w:rPr>
          <w:b/>
          <w:i/>
          <w:strike w:val="true"/>
        </w:rPr>
        <w:t xml:space="preserve">, pursuant to industry standards</w:t>
      </w:r>
      <w:r>
        <w:t>]</w:t>
      </w:r>
      <w:r>
        <w:t xml:space="preserve"> and performed by a third party approved by the racing commission</w:t>
      </w:r>
      <w:r>
        <w:rPr>
          <w:b/>
          <w:i/>
          <w:u w:val="single"/>
        </w:rPr>
        <w:t xml:space="preserve"> based on experience with auditing, industry standards, and responsible gaming</w:t>
      </w:r>
      <w:r>
        <w:t xml:space="preserve">. The racing commission </w:t>
      </w:r>
      <w:r>
        <w:rPr>
          <w:b/>
          <w:i/>
          <w:u w:val="single"/>
        </w:rPr>
        <w:t xml:space="preserve">shall</w:t>
      </w:r>
      <w:r>
        <w:t>[</w:t>
      </w:r>
      <w:r>
        <w:rPr>
          <w:b/>
          <w:i/>
          <w:strike w:val="true"/>
        </w:rPr>
        <w:t xml:space="preserve">may</w:t>
      </w:r>
      <w:r>
        <w:t>]</w:t>
      </w:r>
      <w:r>
        <w:t xml:space="preserve">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w:t>
      </w:r>
      <w:r>
        <w:t>[</w:t>
      </w:r>
      <w:r>
        <w:rPr>
          <w:b/>
          <w:i/>
          <w:strike w:val="true"/>
        </w:rPr>
        <w:t xml:space="preserve">For purposes of this subsection, </w:t>
      </w:r>
      <w:r>
        <w:t>]</w:t>
      </w:r>
      <w:r>
        <w:t xml:space="preserve">An advertisement shall be misleading if the advertisement makes representations about average winnings without equally prominently representing the average net winnings of all patrons.</w:t>
      </w:r>
    </w:p>
    <w:p>
      <w:pPr>
        <w:pStyle w:val="kar_subsection"/>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w:t>
      </w:r>
      <w:r>
        <w:rPr>
          <w:b/>
          <w:i/>
          <w:u w:val="single"/>
        </w:rPr>
        <w:t xml:space="preserve">could</w:t>
      </w:r>
      <w:r>
        <w:t>[</w:t>
      </w:r>
      <w:r>
        <w:rPr>
          <w:b/>
          <w:i/>
          <w:strike w:val="true"/>
        </w:rPr>
        <w:t xml:space="preserve">may</w:t>
      </w:r>
      <w:r>
        <w:t>]</w:t>
      </w:r>
      <w:r>
        <w:t xml:space="preserve"> be incidentally received by) elementary, middle, or high schools.</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fe2e8835004672" /><Relationship Type="http://schemas.openxmlformats.org/officeDocument/2006/relationships/settings" Target="/word/settings.xml" Id="R419050b1ce174597" /></Relationships>
</file>